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GENÉTICA HUMANA Y CIENCIA ABIERTA: Integrando diversidad, tecnología y justicia genómica</w:t>
      </w:r>
    </w:p>
    <w:p w:rsidR="006D3250" w:rsidRDefault="006D3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No. De Postulación: 219</w:t>
      </w:r>
    </w:p>
    <w:p w:rsidR="006D3250" w:rsidRDefault="00A01C0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 xml:space="preserve">ORCID: </w:t>
      </w:r>
      <w:hyperlink r:id="rId5">
        <w:r>
          <w:rPr>
            <w:rStyle w:val="Hyperlink"/>
            <w:rFonts w:ascii="Times New Roman" w:hAnsi="Times New Roman" w:cs="Times New Roman"/>
          </w:rPr>
          <w:t>https://orcid.org/0000-0002-6693-7344</w:t>
        </w:r>
      </w:hyperlink>
    </w:p>
    <w:p w:rsidR="006D3250" w:rsidRDefault="006D3250">
      <w:pPr>
        <w:spacing w:after="0" w:line="240" w:lineRule="auto"/>
        <w:rPr>
          <w:rFonts w:ascii="Times New Roman" w:eastAsia="Times New Roman" w:hAnsi="Times New Roman" w:cs="Times New Roman"/>
          <w:bCs/>
          <w:lang w:eastAsia="es-EC"/>
        </w:rPr>
      </w:pP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Sometido</w:t>
      </w:r>
      <w:r>
        <w:rPr>
          <w:rFonts w:ascii="Times New Roman" w:eastAsia="Times New Roman" w:hAnsi="Times New Roman" w:cs="Times New Roman"/>
          <w:bCs/>
          <w:lang w:eastAsia="es-EC"/>
        </w:rPr>
        <w:t xml:space="preserve">: </w:t>
      </w:r>
      <w:hyperlink r:id="rId6">
        <w:r>
          <w:rPr>
            <w:rStyle w:val="Hyperlink"/>
          </w:rPr>
          <w:t>GENÉTICA HUMANA Y CIENCIA ABIERTA: Integrando diversidad, tecnología y justicia genómica</w:t>
        </w:r>
      </w:hyperlink>
    </w:p>
    <w:p w:rsidR="006D3250" w:rsidRDefault="006D32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es-EC"/>
        </w:rPr>
      </w:pP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Cs/>
          <w:lang w:eastAsia="es-EC"/>
        </w:rPr>
        <w:t>César Paz-y-Miño</w:t>
      </w:r>
      <w:r>
        <w:rPr>
          <w:rFonts w:ascii="Times New Roman" w:eastAsia="Times New Roman" w:hAnsi="Times New Roman" w:cs="Times New Roman"/>
          <w:lang w:eastAsia="es-EC"/>
        </w:rPr>
        <w:t xml:space="preserve">. MD.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MSc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>. DR. Investigador en Genética y Genómica Médica, Univer</w:t>
      </w:r>
      <w:r>
        <w:rPr>
          <w:rFonts w:ascii="Times New Roman" w:eastAsia="Times New Roman" w:hAnsi="Times New Roman" w:cs="Times New Roman"/>
          <w:lang w:eastAsia="es-EC"/>
        </w:rPr>
        <w:t xml:space="preserve">sidad UTE, Quito. </w:t>
      </w:r>
      <w:r>
        <w:rPr>
          <w:rFonts w:ascii="Times New Roman" w:eastAsia="Times New Roman" w:hAnsi="Times New Roman" w:cs="Times New Roman"/>
          <w:i/>
          <w:iCs/>
          <w:lang w:eastAsia="es-EC"/>
        </w:rPr>
        <w:t>Correspondencia</w:t>
      </w:r>
      <w:r>
        <w:rPr>
          <w:rFonts w:ascii="Times New Roman" w:eastAsia="Times New Roman" w:hAnsi="Times New Roman" w:cs="Times New Roman"/>
          <w:lang w:eastAsia="es-EC"/>
        </w:rPr>
        <w:t>: genetica_medica@cesarpazymino.com</w:t>
      </w:r>
    </w:p>
    <w:p w:rsidR="006D3250" w:rsidRDefault="006D325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Resumen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La revolución genómica ha transformado la medicina, pero su beneficio se concentra desproporcionadamente en las poblaciones del Norte Global. Las regiones del Sur Global, ricas e</w:t>
      </w:r>
      <w:r>
        <w:rPr>
          <w:rFonts w:ascii="Times New Roman" w:eastAsia="Times New Roman" w:hAnsi="Times New Roman" w:cs="Times New Roman"/>
          <w:lang w:eastAsia="es-EC"/>
        </w:rPr>
        <w:t xml:space="preserve">n diversidad biológica y cultural, han sido históricamente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subrepresentadas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en las bases de datos genéticos, lo que perpetúa inequidades clínicas y científicas. Este artículo argumenta que la </w:t>
      </w:r>
      <w:r>
        <w:rPr>
          <w:rFonts w:ascii="Times New Roman" w:eastAsia="Times New Roman" w:hAnsi="Times New Roman" w:cs="Times New Roman"/>
          <w:bCs/>
          <w:lang w:eastAsia="es-EC"/>
        </w:rPr>
        <w:t xml:space="preserve">ciencia abierta, </w:t>
      </w:r>
      <w:r>
        <w:rPr>
          <w:rFonts w:ascii="Times New Roman" w:eastAsia="Times New Roman" w:hAnsi="Times New Roman" w:cs="Times New Roman"/>
          <w:lang w:eastAsia="es-EC"/>
        </w:rPr>
        <w:t>entendida como acceso libre, equitativo y ético</w:t>
      </w:r>
      <w:r>
        <w:rPr>
          <w:rFonts w:ascii="Times New Roman" w:eastAsia="Times New Roman" w:hAnsi="Times New Roman" w:cs="Times New Roman"/>
          <w:lang w:eastAsia="es-EC"/>
        </w:rPr>
        <w:t xml:space="preserve"> al conocimiento, es un imperativo para alcanzar la </w:t>
      </w:r>
      <w:r>
        <w:rPr>
          <w:rFonts w:ascii="Times New Roman" w:eastAsia="Times New Roman" w:hAnsi="Times New Roman" w:cs="Times New Roman"/>
          <w:bCs/>
          <w:lang w:eastAsia="es-EC"/>
        </w:rPr>
        <w:t>justicia genómica</w:t>
      </w:r>
      <w:r>
        <w:rPr>
          <w:rFonts w:ascii="Times New Roman" w:eastAsia="Times New Roman" w:hAnsi="Times New Roman" w:cs="Times New Roman"/>
          <w:lang w:eastAsia="es-EC"/>
        </w:rPr>
        <w:t xml:space="preserve"> y la </w:t>
      </w:r>
      <w:r>
        <w:rPr>
          <w:rFonts w:ascii="Times New Roman" w:eastAsia="Times New Roman" w:hAnsi="Times New Roman" w:cs="Times New Roman"/>
          <w:bCs/>
          <w:lang w:eastAsia="es-EC"/>
        </w:rPr>
        <w:t>soberanía científica</w:t>
      </w:r>
      <w:r>
        <w:rPr>
          <w:rFonts w:ascii="Times New Roman" w:eastAsia="Times New Roman" w:hAnsi="Times New Roman" w:cs="Times New Roman"/>
          <w:lang w:eastAsia="es-EC"/>
        </w:rPr>
        <w:t xml:space="preserve"> en América Latina y otras regiones del Sur Global. A través de un análisis documental y crítico de políticas internacionales, nacionales y proyectos regionales,</w:t>
      </w:r>
      <w:r>
        <w:rPr>
          <w:rFonts w:ascii="Times New Roman" w:eastAsia="Times New Roman" w:hAnsi="Times New Roman" w:cs="Times New Roman"/>
          <w:lang w:eastAsia="es-EC"/>
        </w:rPr>
        <w:t xml:space="preserve"> se destaca el uso de herramientas para mitigar el </w:t>
      </w:r>
      <w:proofErr w:type="spellStart"/>
      <w:r>
        <w:rPr>
          <w:rFonts w:ascii="Times New Roman" w:eastAsia="Times New Roman" w:hAnsi="Times New Roman" w:cs="Times New Roman"/>
          <w:bCs/>
          <w:lang w:eastAsia="es-EC"/>
        </w:rPr>
        <w:t>extractivismo</w:t>
      </w:r>
      <w:proofErr w:type="spellEnd"/>
      <w:r>
        <w:rPr>
          <w:rFonts w:ascii="Times New Roman" w:eastAsia="Times New Roman" w:hAnsi="Times New Roman" w:cs="Times New Roman"/>
          <w:bCs/>
          <w:lang w:eastAsia="es-EC"/>
        </w:rPr>
        <w:t xml:space="preserve"> de datos</w:t>
      </w:r>
      <w:r>
        <w:rPr>
          <w:rFonts w:ascii="Times New Roman" w:eastAsia="Times New Roman" w:hAnsi="Times New Roman" w:cs="Times New Roman"/>
          <w:lang w:eastAsia="es-EC"/>
        </w:rPr>
        <w:t>, fortalecer la capacidad local y asegurar que los avances en genómica se traduzcan en mejoras reales de salud pública. La adopción de infraestructuras abiertas y de gobernanza comuni</w:t>
      </w:r>
      <w:r>
        <w:rPr>
          <w:rFonts w:ascii="Times New Roman" w:eastAsia="Times New Roman" w:hAnsi="Times New Roman" w:cs="Times New Roman"/>
          <w:lang w:eastAsia="es-EC"/>
        </w:rPr>
        <w:t>taria, es fundamental para empoderar a los investigadores locales y construir una ciencia inclusiva. El futuro de la medicina de precisión en el Sur Global,  depende de la implementación efectiva de cinco pilares: inversión en tecnología, bioinformática, f</w:t>
      </w:r>
      <w:r>
        <w:rPr>
          <w:rFonts w:ascii="Times New Roman" w:eastAsia="Times New Roman" w:hAnsi="Times New Roman" w:cs="Times New Roman"/>
          <w:lang w:eastAsia="es-EC"/>
        </w:rPr>
        <w:t>ormación local y el retorno tangible de beneficios.</w:t>
      </w:r>
    </w:p>
    <w:p w:rsidR="006D3250" w:rsidRDefault="006D32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Palabras claves</w:t>
      </w:r>
      <w:r>
        <w:rPr>
          <w:rFonts w:ascii="Times New Roman" w:eastAsia="Times New Roman" w:hAnsi="Times New Roman" w:cs="Times New Roman"/>
          <w:lang w:eastAsia="es-EC"/>
        </w:rPr>
        <w:t xml:space="preserve">: ciencia abierta, justicia genómica, soberanía científica, diversidad genética,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extractivismo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de datos, Ecuador, bioética.</w:t>
      </w:r>
    </w:p>
    <w:p w:rsidR="006D3250" w:rsidRDefault="006D32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</w:p>
    <w:p w:rsidR="006D3250" w:rsidRDefault="00A01C0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Introducción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La culminación del Proyecto del Genoma Humano en 2</w:t>
      </w:r>
      <w:r>
        <w:rPr>
          <w:rFonts w:ascii="Times New Roman" w:eastAsia="Times New Roman" w:hAnsi="Times New Roman" w:cs="Times New Roman"/>
          <w:lang w:eastAsia="es-EC"/>
        </w:rPr>
        <w:t>003 marcó el inicio de una nueva era en la medicina, prometiendo tratamientos personalizados y comprensión profunda de las enfermedades humanas [1].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Hoy  la secuenciación del ADN es más rápida, precisa y económica, impulsando proyectos de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biobancos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y estud</w:t>
      </w:r>
      <w:r>
        <w:rPr>
          <w:rFonts w:ascii="Times New Roman" w:eastAsia="Times New Roman" w:hAnsi="Times New Roman" w:cs="Times New Roman"/>
          <w:lang w:eastAsia="es-EC"/>
        </w:rPr>
        <w:t>ios de asociación del genoma completo (GWAS). Sin embargo, persiste una paradoja crítica y profundamente injusta: a pesar de que la población mundial no europea, constituye la vasta mayoría de la diversidad biológica, los datos genómicos más utilizados y r</w:t>
      </w:r>
      <w:r>
        <w:rPr>
          <w:rFonts w:ascii="Times New Roman" w:eastAsia="Times New Roman" w:hAnsi="Times New Roman" w:cs="Times New Roman"/>
          <w:lang w:eastAsia="es-EC"/>
        </w:rPr>
        <w:t>eferenciados provienen predominantemente de poblaciones de ascendencia europea y norteamericana, representando menos del 20% de la diversidad humana global documentada [2-4].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El Costo Humano del Sesgo Genómico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Esta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subrepresentación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no es un simple desbal</w:t>
      </w:r>
      <w:r>
        <w:rPr>
          <w:rFonts w:ascii="Times New Roman" w:eastAsia="Times New Roman" w:hAnsi="Times New Roman" w:cs="Times New Roman"/>
          <w:lang w:eastAsia="es-EC"/>
        </w:rPr>
        <w:t>ance estadístico; tiene consecuencias clínicas y sociales directas, que aumentan las disparidades en salud. Los algoritmos de diagnóstico, los paneles de genes utilizados para identificar mutaciones patogénicas, y las terapias dirigidas, que dependen de la</w:t>
      </w:r>
      <w:r>
        <w:rPr>
          <w:rFonts w:ascii="Times New Roman" w:eastAsia="Times New Roman" w:hAnsi="Times New Roman" w:cs="Times New Roman"/>
          <w:lang w:eastAsia="es-EC"/>
        </w:rPr>
        <w:t xml:space="preserve"> validación de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biomarcadores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, son intrínsecamente menos precisos y menos sensibles para poblaciones </w:t>
      </w:r>
      <w:proofErr w:type="gramStart"/>
      <w:r>
        <w:rPr>
          <w:rFonts w:ascii="Times New Roman" w:eastAsia="Times New Roman" w:hAnsi="Times New Roman" w:cs="Times New Roman"/>
          <w:lang w:eastAsia="es-EC"/>
        </w:rPr>
        <w:t>no</w:t>
      </w:r>
      <w:proofErr w:type="gramEnd"/>
      <w:r>
        <w:rPr>
          <w:rFonts w:ascii="Times New Roman" w:eastAsia="Times New Roman" w:hAnsi="Times New Roman" w:cs="Times New Roman"/>
          <w:lang w:eastAsia="es-EC"/>
        </w:rPr>
        <w:t xml:space="preserve"> europeas [2-5]. Esto se debe, a que la frecuencia de ciertas variantes genéticas, de riesgo o protección contra enfermedades, varía significativamente en</w:t>
      </w:r>
      <w:r>
        <w:rPr>
          <w:rFonts w:ascii="Times New Roman" w:eastAsia="Times New Roman" w:hAnsi="Times New Roman" w:cs="Times New Roman"/>
          <w:lang w:eastAsia="es-EC"/>
        </w:rPr>
        <w:t xml:space="preserve">tre grupos poblacionales. El uso de puntajes de riesgo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poligénico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(PRS) desarrollados exclusivamente en poblaciones caucásicas, han demostrado ser deficiente o engañosos cuando se aplica a individuos de otras ascendencias, lo que aumenta el riesgo de error</w:t>
      </w:r>
      <w:r>
        <w:rPr>
          <w:rFonts w:ascii="Times New Roman" w:eastAsia="Times New Roman" w:hAnsi="Times New Roman" w:cs="Times New Roman"/>
          <w:lang w:eastAsia="es-EC"/>
        </w:rPr>
        <w:t xml:space="preserve">es médicos, diagnósticos fallidos y desigualdades estructurales en el tratamiento [1-3, 5]. 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Muchas variantes genéticas patogénicas que son únicas o están sobrerrepresentadas en poblaciones indígenas, afrodescendientes, o mestizas, las encontradas en </w:t>
      </w:r>
      <w:r>
        <w:rPr>
          <w:rFonts w:ascii="Times New Roman" w:eastAsia="Times New Roman" w:hAnsi="Times New Roman" w:cs="Times New Roman"/>
          <w:lang w:eastAsia="es-EC"/>
        </w:rPr>
        <w:t>América Latina y el Caribe, pasan desapercibidas en los grandes estudios genómicos globales, perpetuando un ciclo de invisibilidad científica y sanitaria [2, 3, 5, 6]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La Ciencia Abierta como Imperativo Ético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En este contexto de inequidad, la </w:t>
      </w:r>
      <w:r>
        <w:rPr>
          <w:rFonts w:ascii="Times New Roman" w:eastAsia="Times New Roman" w:hAnsi="Times New Roman" w:cs="Times New Roman"/>
          <w:bCs/>
          <w:lang w:eastAsia="es-EC"/>
        </w:rPr>
        <w:t>ciencia abier</w:t>
      </w:r>
      <w:r>
        <w:rPr>
          <w:rFonts w:ascii="Times New Roman" w:eastAsia="Times New Roman" w:hAnsi="Times New Roman" w:cs="Times New Roman"/>
          <w:bCs/>
          <w:lang w:eastAsia="es-EC"/>
        </w:rPr>
        <w:t>ta (CA)</w:t>
      </w:r>
      <w:r>
        <w:rPr>
          <w:rFonts w:ascii="Times New Roman" w:eastAsia="Times New Roman" w:hAnsi="Times New Roman" w:cs="Times New Roman"/>
          <w:lang w:eastAsia="es-EC"/>
        </w:rPr>
        <w:t xml:space="preserve">, emerge como modelo transformador  ético y social. La CA va más allá del acceso libre a artículos científicos; promueve la transparencia metodológica, la reutilización de datos, la colaboración horizontal, la publicación de </w:t>
      </w:r>
      <w:r>
        <w:rPr>
          <w:rFonts w:ascii="Times New Roman" w:eastAsia="Times New Roman" w:hAnsi="Times New Roman" w:cs="Times New Roman"/>
          <w:i/>
          <w:iCs/>
          <w:lang w:eastAsia="es-EC"/>
        </w:rPr>
        <w:t>software</w:t>
      </w:r>
      <w:r>
        <w:rPr>
          <w:rFonts w:ascii="Times New Roman" w:eastAsia="Times New Roman" w:hAnsi="Times New Roman" w:cs="Times New Roman"/>
          <w:lang w:eastAsia="es-EC"/>
        </w:rPr>
        <w:t xml:space="preserve"> y la gobernanza</w:t>
      </w:r>
      <w:r>
        <w:rPr>
          <w:rFonts w:ascii="Times New Roman" w:eastAsia="Times New Roman" w:hAnsi="Times New Roman" w:cs="Times New Roman"/>
          <w:lang w:eastAsia="es-EC"/>
        </w:rPr>
        <w:t xml:space="preserve"> participativa [7], basada en los principios </w:t>
      </w:r>
      <w:r>
        <w:rPr>
          <w:rFonts w:ascii="Times New Roman" w:eastAsia="Times New Roman" w:hAnsi="Times New Roman" w:cs="Times New Roman"/>
          <w:bCs/>
          <w:lang w:eastAsia="es-EC"/>
        </w:rPr>
        <w:t>FAIR</w:t>
      </w:r>
      <w:r>
        <w:rPr>
          <w:rFonts w:ascii="Times New Roman" w:eastAsia="Times New Roman" w:hAnsi="Times New Roman" w:cs="Times New Roman"/>
          <w:lang w:eastAsia="es-EC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Encontrable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>, Accesible, Interoperable, Reutilizable)[8]. Pero, en la genética humana de poblaciones vulnerables, los principios FAIR son insuficientes si no se complementan con marcos de gobernanza socialm</w:t>
      </w:r>
      <w:r>
        <w:rPr>
          <w:rFonts w:ascii="Times New Roman" w:eastAsia="Times New Roman" w:hAnsi="Times New Roman" w:cs="Times New Roman"/>
          <w:lang w:eastAsia="es-EC"/>
        </w:rPr>
        <w:t xml:space="preserve">ente responsables, aquí se incluyen los principios </w:t>
      </w:r>
      <w:r>
        <w:rPr>
          <w:rFonts w:ascii="Times New Roman" w:eastAsia="Times New Roman" w:hAnsi="Times New Roman" w:cs="Times New Roman"/>
          <w:bCs/>
          <w:lang w:eastAsia="es-EC"/>
        </w:rPr>
        <w:t>CARE</w:t>
      </w:r>
      <w:r>
        <w:rPr>
          <w:rFonts w:ascii="Times New Roman" w:eastAsia="Times New Roman" w:hAnsi="Times New Roman" w:cs="Times New Roman"/>
          <w:lang w:eastAsia="es-EC"/>
        </w:rPr>
        <w:t xml:space="preserve"> (Beneficio Colectivo, Autoridad para controlar, Responsabilidad, Ética</w:t>
      </w:r>
      <w:proofErr w:type="gramStart"/>
      <w:r>
        <w:rPr>
          <w:rFonts w:ascii="Times New Roman" w:eastAsia="Times New Roman" w:hAnsi="Times New Roman" w:cs="Times New Roman"/>
          <w:lang w:eastAsia="es-EC"/>
        </w:rPr>
        <w:t>)[</w:t>
      </w:r>
      <w:proofErr w:type="gramEnd"/>
      <w:r>
        <w:rPr>
          <w:rFonts w:ascii="Times New Roman" w:eastAsia="Times New Roman" w:hAnsi="Times New Roman" w:cs="Times New Roman"/>
          <w:lang w:eastAsia="es-EC"/>
        </w:rPr>
        <w:t>4], diseñados específicamente para el gobierno de los datos de comunidades indígenas y originarias, asegurando que el conocimien</w:t>
      </w:r>
      <w:r>
        <w:rPr>
          <w:rFonts w:ascii="Times New Roman" w:eastAsia="Times New Roman" w:hAnsi="Times New Roman" w:cs="Times New Roman"/>
          <w:lang w:eastAsia="es-EC"/>
        </w:rPr>
        <w:t>to generado, revierta en beneficio de las comunidades.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Este artículo analiza cómo la confluencia crítica entre genética humana y los principios CA (FAIR y CARE</w:t>
      </w:r>
      <w:proofErr w:type="gramStart"/>
      <w:r>
        <w:rPr>
          <w:rFonts w:ascii="Times New Roman" w:eastAsia="Times New Roman" w:hAnsi="Times New Roman" w:cs="Times New Roman"/>
          <w:lang w:eastAsia="es-EC"/>
        </w:rPr>
        <w:t>)[</w:t>
      </w:r>
      <w:proofErr w:type="gramEnd"/>
      <w:r>
        <w:rPr>
          <w:rFonts w:ascii="Times New Roman" w:eastAsia="Times New Roman" w:hAnsi="Times New Roman" w:cs="Times New Roman"/>
          <w:lang w:eastAsia="es-EC"/>
        </w:rPr>
        <w:t xml:space="preserve">4, 8], sirven como palanca para alcanzar la justicia genómica y la soberanía científica en las </w:t>
      </w:r>
      <w:r>
        <w:rPr>
          <w:rFonts w:ascii="Times New Roman" w:eastAsia="Times New Roman" w:hAnsi="Times New Roman" w:cs="Times New Roman"/>
          <w:lang w:eastAsia="es-EC"/>
        </w:rPr>
        <w:t>regiones del Sur Global, incluido el Ecuador.</w:t>
      </w:r>
    </w:p>
    <w:p w:rsidR="006D3250" w:rsidRDefault="006D325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Ciencia Abierta y Soberanía Científica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El debate sobre la genética en el Sur Global se articula alrededor de tres conceptos fundamentales: Ciencia Abierta, Soberanía Científica y Justicia Genómica, todos ellos</w:t>
      </w:r>
      <w:r>
        <w:rPr>
          <w:rFonts w:ascii="Times New Roman" w:eastAsia="Times New Roman" w:hAnsi="Times New Roman" w:cs="Times New Roman"/>
          <w:lang w:eastAsia="es-EC"/>
        </w:rPr>
        <w:t xml:space="preserve"> amenazados por el fenómeno del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extractivismo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de datos [4, 7, 8].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La ciencia abierta, movimiento multifacético, busca eliminar las barreras de acceso al conocimiento científico, a través de:</w:t>
      </w:r>
    </w:p>
    <w:p w:rsidR="006D3250" w:rsidRDefault="00A01C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Cs/>
          <w:lang w:eastAsia="es-EC"/>
        </w:rPr>
        <w:t>Acceso Abierto (Open Access):</w:t>
      </w:r>
      <w:r>
        <w:rPr>
          <w:rFonts w:ascii="Times New Roman" w:eastAsia="Times New Roman" w:hAnsi="Times New Roman" w:cs="Times New Roman"/>
          <w:lang w:eastAsia="es-EC"/>
        </w:rPr>
        <w:t xml:space="preserve"> Disponibilidad gratuita e inmediata</w:t>
      </w:r>
      <w:r>
        <w:rPr>
          <w:rFonts w:ascii="Times New Roman" w:eastAsia="Times New Roman" w:hAnsi="Times New Roman" w:cs="Times New Roman"/>
          <w:lang w:eastAsia="es-EC"/>
        </w:rPr>
        <w:t xml:space="preserve"> de publicaciones.</w:t>
      </w:r>
    </w:p>
    <w:p w:rsidR="006D3250" w:rsidRDefault="00A01C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Cs/>
          <w:lang w:eastAsia="es-EC"/>
        </w:rPr>
        <w:t>Datos Abiertos (Open Data):</w:t>
      </w:r>
      <w:r>
        <w:rPr>
          <w:rFonts w:ascii="Times New Roman" w:eastAsia="Times New Roman" w:hAnsi="Times New Roman" w:cs="Times New Roman"/>
          <w:lang w:eastAsia="es-EC"/>
        </w:rPr>
        <w:t xml:space="preserve"> El que los datos brutos y analizados se comparten, bajo los principios FAIR.</w:t>
      </w:r>
    </w:p>
    <w:p w:rsidR="006D3250" w:rsidRDefault="00A01C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Cs/>
          <w:lang w:eastAsia="es-EC"/>
        </w:rPr>
        <w:t>Software y Hardware Abierto:</w:t>
      </w:r>
      <w:r>
        <w:rPr>
          <w:rFonts w:ascii="Times New Roman" w:eastAsia="Times New Roman" w:hAnsi="Times New Roman" w:cs="Times New Roman"/>
          <w:lang w:eastAsia="es-EC"/>
        </w:rPr>
        <w:t xml:space="preserve"> Uso de herramientas transparentes y modificables para el análisis.</w:t>
      </w:r>
    </w:p>
    <w:p w:rsidR="006D3250" w:rsidRDefault="00A01C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Cs/>
          <w:lang w:eastAsia="es-EC"/>
        </w:rPr>
        <w:t>Infraestructura Abierta:</w:t>
      </w:r>
      <w:r>
        <w:rPr>
          <w:rFonts w:ascii="Times New Roman" w:eastAsia="Times New Roman" w:hAnsi="Times New Roman" w:cs="Times New Roman"/>
          <w:lang w:eastAsia="es-EC"/>
        </w:rPr>
        <w:t xml:space="preserve"> Plataformas</w:t>
      </w:r>
      <w:r>
        <w:rPr>
          <w:rFonts w:ascii="Times New Roman" w:eastAsia="Times New Roman" w:hAnsi="Times New Roman" w:cs="Times New Roman"/>
          <w:lang w:eastAsia="es-EC"/>
        </w:rPr>
        <w:t xml:space="preserve"> y repositorios públicos, como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biobancos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>, gestionados de forma transparente.</w:t>
      </w:r>
    </w:p>
    <w:p w:rsidR="006D3250" w:rsidRDefault="00A01C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Cs/>
          <w:lang w:eastAsia="es-EC"/>
        </w:rPr>
        <w:t>Gobernanza Abierta:</w:t>
      </w:r>
      <w:r>
        <w:rPr>
          <w:rFonts w:ascii="Times New Roman" w:eastAsia="Times New Roman" w:hAnsi="Times New Roman" w:cs="Times New Roman"/>
          <w:lang w:eastAsia="es-EC"/>
        </w:rPr>
        <w:t xml:space="preserve"> Participación activa de la sociedad y las comunidades en la definición de agendas de investigación.</w:t>
      </w:r>
    </w:p>
    <w:p w:rsidR="006D3250" w:rsidRDefault="006D32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La CA, tal como la define la UNESCO, es un bien público gl</w:t>
      </w:r>
      <w:r>
        <w:rPr>
          <w:rFonts w:ascii="Times New Roman" w:eastAsia="Times New Roman" w:hAnsi="Times New Roman" w:cs="Times New Roman"/>
          <w:lang w:eastAsia="es-EC"/>
        </w:rPr>
        <w:t>obal, lo que implica una responsabilidad colectiva para asegurar su distribución equitativa [7].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Soberanía Científica y Control de Recursos Biogenéticos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La </w:t>
      </w:r>
      <w:r>
        <w:rPr>
          <w:rFonts w:ascii="Times New Roman" w:eastAsia="Times New Roman" w:hAnsi="Times New Roman" w:cs="Times New Roman"/>
          <w:bCs/>
          <w:lang w:eastAsia="es-EC"/>
        </w:rPr>
        <w:t>soberanía científica</w:t>
      </w:r>
      <w:r>
        <w:rPr>
          <w:rFonts w:ascii="Times New Roman" w:eastAsia="Times New Roman" w:hAnsi="Times New Roman" w:cs="Times New Roman"/>
          <w:lang w:eastAsia="es-EC"/>
        </w:rPr>
        <w:t>, la capacidad de un país o región para determinar, ejecutar y gestionar sus pr</w:t>
      </w:r>
      <w:r>
        <w:rPr>
          <w:rFonts w:ascii="Times New Roman" w:eastAsia="Times New Roman" w:hAnsi="Times New Roman" w:cs="Times New Roman"/>
          <w:lang w:eastAsia="es-EC"/>
        </w:rPr>
        <w:t>opias prioridades de investigación, controlar sus recursos biogenéticos y generar conocimiento autónomo que respondan a sus necesidades sociales y sanitarias. En América Latina, la soberanía se ve comprometida por varios factores históricos y estructurales</w:t>
      </w:r>
      <w:r>
        <w:rPr>
          <w:rFonts w:ascii="Times New Roman" w:eastAsia="Times New Roman" w:hAnsi="Times New Roman" w:cs="Times New Roman"/>
          <w:lang w:eastAsia="es-EC"/>
        </w:rPr>
        <w:t xml:space="preserve">: la dependencia de tecnología, reactivos y equipos importados, la </w:t>
      </w:r>
      <w:proofErr w:type="gramStart"/>
      <w:r>
        <w:rPr>
          <w:rFonts w:ascii="Times New Roman" w:eastAsia="Times New Roman" w:hAnsi="Times New Roman" w:cs="Times New Roman"/>
          <w:lang w:eastAsia="es-EC"/>
        </w:rPr>
        <w:t>continua</w:t>
      </w:r>
      <w:proofErr w:type="gramEnd"/>
      <w:r>
        <w:rPr>
          <w:rFonts w:ascii="Times New Roman" w:eastAsia="Times New Roman" w:hAnsi="Times New Roman" w:cs="Times New Roman"/>
          <w:lang w:eastAsia="es-EC"/>
        </w:rPr>
        <w:t xml:space="preserve"> fuga de cerebros y la firma de acuerdos de investigación internacional asimétricos, dejando la propiedad intelectual y el control de los datos en manos de entidades extranjeras [3,</w:t>
      </w:r>
      <w:r>
        <w:rPr>
          <w:rFonts w:ascii="Times New Roman" w:eastAsia="Times New Roman" w:hAnsi="Times New Roman" w:cs="Times New Roman"/>
          <w:lang w:eastAsia="es-EC"/>
        </w:rPr>
        <w:t xml:space="preserve"> 4, 5, 7]. La soberanía científica es, por lo tanto, una herramienta para el desarrollo endógeno y la autodeterminación.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 xml:space="preserve">Justicia Genómica versus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es-EC"/>
        </w:rPr>
        <w:t>Extractivismo</w:t>
      </w:r>
      <w:proofErr w:type="spellEnd"/>
      <w:r>
        <w:rPr>
          <w:rFonts w:ascii="Times New Roman" w:eastAsia="Times New Roman" w:hAnsi="Times New Roman" w:cs="Times New Roman"/>
          <w:b/>
          <w:bCs/>
          <w:lang w:eastAsia="es-EC"/>
        </w:rPr>
        <w:t xml:space="preserve"> de Datos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Este punto implica que todos los grupos humanos, independientemente de su origen étnic</w:t>
      </w:r>
      <w:r>
        <w:rPr>
          <w:rFonts w:ascii="Times New Roman" w:eastAsia="Times New Roman" w:hAnsi="Times New Roman" w:cs="Times New Roman"/>
          <w:lang w:eastAsia="es-EC"/>
        </w:rPr>
        <w:t>o, nivel socioeconómico o ubicación geográfica, deben ser representados en los estudios genéticos y beneficiarse equitativamente de sus avances, lo que requiere: participación en el diseño de la investigación, transferencia de hallazgos en salud pública lo</w:t>
      </w:r>
      <w:r>
        <w:rPr>
          <w:rFonts w:ascii="Times New Roman" w:eastAsia="Times New Roman" w:hAnsi="Times New Roman" w:cs="Times New Roman"/>
          <w:lang w:eastAsia="es-EC"/>
        </w:rPr>
        <w:t>cal, desarrollo de talento humano e infraestructura para generar y aplicar el conocimiento [3-5, 7, 8].</w:t>
      </w:r>
    </w:p>
    <w:p w:rsidR="006D3250" w:rsidRDefault="006D32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Al otro lado se encuentra el </w:t>
      </w:r>
      <w:proofErr w:type="spellStart"/>
      <w:r>
        <w:rPr>
          <w:rFonts w:ascii="Times New Roman" w:eastAsia="Times New Roman" w:hAnsi="Times New Roman" w:cs="Times New Roman"/>
          <w:bCs/>
          <w:lang w:eastAsia="es-EC"/>
        </w:rPr>
        <w:t>extractivismo</w:t>
      </w:r>
      <w:proofErr w:type="spellEnd"/>
      <w:r>
        <w:rPr>
          <w:rFonts w:ascii="Times New Roman" w:eastAsia="Times New Roman" w:hAnsi="Times New Roman" w:cs="Times New Roman"/>
          <w:bCs/>
          <w:lang w:eastAsia="es-EC"/>
        </w:rPr>
        <w:t xml:space="preserve"> de datos</w:t>
      </w:r>
      <w:r>
        <w:rPr>
          <w:rFonts w:ascii="Times New Roman" w:eastAsia="Times New Roman" w:hAnsi="Times New Roman" w:cs="Times New Roman"/>
          <w:lang w:eastAsia="es-EC"/>
        </w:rPr>
        <w:t>. La apropiación asimétrica de información sensible, donde las muestras biológicas y datos genéticos</w:t>
      </w:r>
      <w:r>
        <w:rPr>
          <w:rFonts w:ascii="Times New Roman" w:eastAsia="Times New Roman" w:hAnsi="Times New Roman" w:cs="Times New Roman"/>
          <w:lang w:eastAsia="es-EC"/>
        </w:rPr>
        <w:t xml:space="preserve"> son recolectados en países del Sur, analizados en laboratorios del Norte, publicados en revistas de alto impacto sin autoría significativa local, y a menudo patentados, sin retorno ni compensación real a las comunidades de origen [3-5]. El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extractivismo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</w:t>
      </w:r>
      <w:r>
        <w:rPr>
          <w:rFonts w:ascii="Times New Roman" w:eastAsia="Times New Roman" w:hAnsi="Times New Roman" w:cs="Times New Roman"/>
          <w:lang w:eastAsia="es-EC"/>
        </w:rPr>
        <w:lastRenderedPageBreak/>
        <w:t>p</w:t>
      </w:r>
      <w:r>
        <w:rPr>
          <w:rFonts w:ascii="Times New Roman" w:eastAsia="Times New Roman" w:hAnsi="Times New Roman" w:cs="Times New Roman"/>
          <w:lang w:eastAsia="es-EC"/>
        </w:rPr>
        <w:t>erpetúa las dinámicas coloniales al convertir, el patrimonio genético de las naciones débiles, en mercancía controlada por fuerzas científicas externas.</w:t>
      </w:r>
    </w:p>
    <w:p w:rsidR="006D3250" w:rsidRDefault="006D325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Metodología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El estudio se basa en un análisis documental y crítico de políticas e iniciativas que inte</w:t>
      </w:r>
      <w:r>
        <w:rPr>
          <w:rFonts w:ascii="Times New Roman" w:eastAsia="Times New Roman" w:hAnsi="Times New Roman" w:cs="Times New Roman"/>
          <w:lang w:eastAsia="es-EC"/>
        </w:rPr>
        <w:t>gran principios de ciencia abierta y genética humana. La metodología se centró en tres fases: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 xml:space="preserve">1 Recolección Documental y Revisión Bibliográfica: </w:t>
      </w:r>
      <w:r>
        <w:rPr>
          <w:rFonts w:ascii="Times New Roman" w:eastAsia="Times New Roman" w:hAnsi="Times New Roman" w:cs="Times New Roman"/>
          <w:lang w:eastAsia="es-EC"/>
        </w:rPr>
        <w:t>búsqueda exhaustiva de literatura científica (informes gubernamentales, documentos de la UNESCO, planes estrat</w:t>
      </w:r>
      <w:r>
        <w:rPr>
          <w:rFonts w:ascii="Times New Roman" w:eastAsia="Times New Roman" w:hAnsi="Times New Roman" w:cs="Times New Roman"/>
          <w:lang w:eastAsia="es-EC"/>
        </w:rPr>
        <w:t>égicos nacionales) centrada en la intersección de genómica poblacional, ética de datos y políticas de CA en contextos de países débiles económicamente. Se priorizaron publicaciones con autoría o coautoría de investigadores del Sur Global</w:t>
      </w:r>
      <w:r w:rsidR="00CD5564">
        <w:rPr>
          <w:rFonts w:ascii="Times New Roman" w:eastAsia="Times New Roman" w:hAnsi="Times New Roman" w:cs="Times New Roman"/>
          <w:lang w:eastAsia="es-EC"/>
        </w:rPr>
        <w:t xml:space="preserve">. Se utilizó búsquedas en Google Académico, </w:t>
      </w:r>
      <w:proofErr w:type="spellStart"/>
      <w:r w:rsidR="00CD5564">
        <w:rPr>
          <w:rFonts w:ascii="Times New Roman" w:eastAsia="Times New Roman" w:hAnsi="Times New Roman" w:cs="Times New Roman"/>
          <w:lang w:eastAsia="es-EC"/>
        </w:rPr>
        <w:t>PubMed</w:t>
      </w:r>
      <w:proofErr w:type="spellEnd"/>
      <w:r w:rsidR="00CD5564">
        <w:rPr>
          <w:rFonts w:ascii="Times New Roman" w:eastAsia="Times New Roman" w:hAnsi="Times New Roman" w:cs="Times New Roman"/>
          <w:lang w:eastAsia="es-EC"/>
        </w:rPr>
        <w:t>, ELCIT IA para búsquedas profundas de bibliografía</w:t>
      </w:r>
      <w:r>
        <w:rPr>
          <w:rFonts w:ascii="Times New Roman" w:eastAsia="Times New Roman" w:hAnsi="Times New Roman" w:cs="Times New Roman"/>
          <w:lang w:eastAsia="es-EC"/>
        </w:rPr>
        <w:t xml:space="preserve"> [9].</w:t>
      </w: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 xml:space="preserve">2 Selección </w:t>
      </w:r>
      <w:r>
        <w:rPr>
          <w:rFonts w:ascii="Times New Roman" w:eastAsia="Times New Roman" w:hAnsi="Times New Roman" w:cs="Times New Roman"/>
          <w:b/>
          <w:bCs/>
          <w:lang w:eastAsia="es-EC"/>
        </w:rPr>
        <w:t>de Casos para Evaluación Comparativa: S</w:t>
      </w:r>
      <w:r>
        <w:rPr>
          <w:rFonts w:ascii="Times New Roman" w:eastAsia="Times New Roman" w:hAnsi="Times New Roman" w:cs="Times New Roman"/>
          <w:lang w:eastAsia="es-EC"/>
        </w:rPr>
        <w:t>eleccionaron casos que representan distintas geografía, modelos de financiación y marcos de gobernanza, permitiendo una comparación de sus éxitos y limitaciones en el contexto de la justicia genómica.</w:t>
      </w:r>
      <w:r w:rsidR="00F454E4">
        <w:rPr>
          <w:rFonts w:ascii="Times New Roman" w:eastAsia="Times New Roman" w:hAnsi="Times New Roman" w:cs="Times New Roman"/>
          <w:lang w:eastAsia="es-EC"/>
        </w:rPr>
        <w:t xml:space="preserve"> Se </w:t>
      </w:r>
      <w:proofErr w:type="spellStart"/>
      <w:r w:rsidR="00F454E4">
        <w:rPr>
          <w:rFonts w:ascii="Times New Roman" w:eastAsia="Times New Roman" w:hAnsi="Times New Roman" w:cs="Times New Roman"/>
          <w:lang w:eastAsia="es-EC"/>
        </w:rPr>
        <w:t>evaluuaron</w:t>
      </w:r>
      <w:proofErr w:type="spellEnd"/>
      <w:r w:rsidR="00F454E4">
        <w:rPr>
          <w:rFonts w:ascii="Times New Roman" w:eastAsia="Times New Roman" w:hAnsi="Times New Roman" w:cs="Times New Roman"/>
          <w:lang w:eastAsia="es-EC"/>
        </w:rPr>
        <w:t xml:space="preserve"> los informes finales y adicionales del Proyecto 100 Genomas, H3África, </w:t>
      </w:r>
      <w:proofErr w:type="spellStart"/>
      <w:r w:rsidR="00F454E4">
        <w:rPr>
          <w:rFonts w:ascii="Times New Roman" w:eastAsia="Times New Roman" w:hAnsi="Times New Roman" w:cs="Times New Roman"/>
          <w:lang w:eastAsia="es-EC"/>
        </w:rPr>
        <w:t>Biobancos</w:t>
      </w:r>
      <w:proofErr w:type="spellEnd"/>
      <w:r w:rsidR="00F454E4">
        <w:rPr>
          <w:rFonts w:ascii="Times New Roman" w:eastAsia="Times New Roman" w:hAnsi="Times New Roman" w:cs="Times New Roman"/>
          <w:lang w:eastAsia="es-EC"/>
        </w:rPr>
        <w:t xml:space="preserve"> del Norte Global UK y USA, UNESCO, GA4GH. Proyecto Genoma Mexicano, </w:t>
      </w:r>
      <w:proofErr w:type="spellStart"/>
      <w:r w:rsidR="00F454E4">
        <w:rPr>
          <w:rFonts w:ascii="Times New Roman" w:eastAsia="Times New Roman" w:hAnsi="Times New Roman" w:cs="Times New Roman"/>
          <w:lang w:eastAsia="es-EC"/>
        </w:rPr>
        <w:t>Chile</w:t>
      </w:r>
      <w:proofErr w:type="gramStart"/>
      <w:r w:rsidR="00F454E4">
        <w:rPr>
          <w:rFonts w:ascii="Times New Roman" w:eastAsia="Times New Roman" w:hAnsi="Times New Roman" w:cs="Times New Roman"/>
          <w:lang w:eastAsia="es-EC"/>
        </w:rPr>
        <w:t>,Argentina</w:t>
      </w:r>
      <w:proofErr w:type="spellEnd"/>
      <w:proofErr w:type="gramEnd"/>
      <w:r w:rsidR="00F454E4">
        <w:rPr>
          <w:rFonts w:ascii="Times New Roman" w:eastAsia="Times New Roman" w:hAnsi="Times New Roman" w:cs="Times New Roman"/>
          <w:lang w:eastAsia="es-EC"/>
        </w:rPr>
        <w:t xml:space="preserve">, Ecuador con RENACER y proyectos locales. </w:t>
      </w: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3 Proyectos sele</w:t>
      </w:r>
      <w:r>
        <w:rPr>
          <w:rFonts w:ascii="Times New Roman" w:eastAsia="Times New Roman" w:hAnsi="Times New Roman" w:cs="Times New Roman"/>
          <w:b/>
          <w:bCs/>
          <w:lang w:eastAsia="es-EC"/>
        </w:rPr>
        <w:t xml:space="preserve">ccionados: </w:t>
      </w:r>
      <w:r>
        <w:rPr>
          <w:rFonts w:ascii="Times New Roman" w:eastAsia="Times New Roman" w:hAnsi="Times New Roman" w:cs="Times New Roman"/>
          <w:lang w:eastAsia="es-EC"/>
        </w:rPr>
        <w:t xml:space="preserve">Se aplicaron cinco criterios clave para evaluar la efectividad de cada iniciativa en la promoción de la justicia genómica: </w:t>
      </w:r>
      <w:r>
        <w:rPr>
          <w:rFonts w:ascii="Times New Roman" w:eastAsia="Times New Roman" w:hAnsi="Times New Roman" w:cs="Times New Roman"/>
          <w:bCs/>
          <w:lang w:eastAsia="es-EC"/>
        </w:rPr>
        <w:t>Inclusión poblacional y representatividad étnica</w:t>
      </w:r>
      <w:r>
        <w:rPr>
          <w:rFonts w:ascii="Times New Roman" w:eastAsia="Times New Roman" w:hAnsi="Times New Roman" w:cs="Times New Roman"/>
          <w:lang w:eastAsia="es-EC"/>
        </w:rPr>
        <w:t xml:space="preserve"> [1-4]; </w:t>
      </w:r>
      <w:r>
        <w:rPr>
          <w:rFonts w:ascii="Times New Roman" w:eastAsia="Times New Roman" w:hAnsi="Times New Roman" w:cs="Times New Roman"/>
          <w:bCs/>
          <w:lang w:eastAsia="es-EC"/>
        </w:rPr>
        <w:t>marco ético y normativo</w:t>
      </w:r>
      <w:r>
        <w:rPr>
          <w:rFonts w:ascii="Times New Roman" w:eastAsia="Times New Roman" w:hAnsi="Times New Roman" w:cs="Times New Roman"/>
          <w:lang w:eastAsia="es-EC"/>
        </w:rPr>
        <w:t xml:space="preserve"> de la UNESCO [7-9]; </w:t>
      </w:r>
      <w:r>
        <w:rPr>
          <w:rFonts w:ascii="Times New Roman" w:eastAsia="Times New Roman" w:hAnsi="Times New Roman" w:cs="Times New Roman"/>
          <w:bCs/>
          <w:lang w:eastAsia="es-EC"/>
        </w:rPr>
        <w:t>adopción de principios</w:t>
      </w:r>
      <w:r>
        <w:rPr>
          <w:rFonts w:ascii="Times New Roman" w:eastAsia="Times New Roman" w:hAnsi="Times New Roman" w:cs="Times New Roman"/>
          <w:bCs/>
          <w:lang w:eastAsia="es-EC"/>
        </w:rPr>
        <w:t xml:space="preserve"> de datos (FAIR/CARE) [4, 8]; infraestructura y capacidad local</w:t>
      </w:r>
      <w:r>
        <w:rPr>
          <w:rFonts w:ascii="Times New Roman" w:eastAsia="Times New Roman" w:hAnsi="Times New Roman" w:cs="Times New Roman"/>
          <w:lang w:eastAsia="es-EC"/>
        </w:rPr>
        <w:t xml:space="preserve"> [10]; e</w:t>
      </w:r>
      <w:r>
        <w:rPr>
          <w:rFonts w:ascii="Times New Roman" w:eastAsia="Times New Roman" w:hAnsi="Times New Roman" w:cs="Times New Roman"/>
          <w:bCs/>
          <w:lang w:eastAsia="es-EC"/>
        </w:rPr>
        <w:t>strategias de retorno de beneficios</w:t>
      </w:r>
      <w:r>
        <w:rPr>
          <w:rFonts w:ascii="Times New Roman" w:eastAsia="Times New Roman" w:hAnsi="Times New Roman" w:cs="Times New Roman"/>
          <w:lang w:eastAsia="es-EC"/>
        </w:rPr>
        <w:t xml:space="preserve"> de salud pública y el reconocimiento del conocimiento ancestral [11].</w:t>
      </w:r>
    </w:p>
    <w:p w:rsidR="00966105" w:rsidRDefault="00A01C0F" w:rsidP="009661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Este enfoque metodológico fue integrador, combinando la revisión de literatura </w:t>
      </w:r>
      <w:r>
        <w:rPr>
          <w:rFonts w:ascii="Times New Roman" w:eastAsia="Times New Roman" w:hAnsi="Times New Roman" w:cs="Times New Roman"/>
          <w:lang w:eastAsia="es-EC"/>
        </w:rPr>
        <w:t>con una valoración crítica de las implicaciones éticas y socioculturales de los proyectos genómicos a gran escala.</w:t>
      </w:r>
    </w:p>
    <w:p w:rsidR="00966105" w:rsidRPr="000E247D" w:rsidRDefault="00966105" w:rsidP="009661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Finalmente, el autor deja constancia que se usó </w:t>
      </w:r>
      <w:r w:rsidRPr="000E247D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>IA</w:t>
      </w:r>
      <w:r w:rsidR="00A01C0F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 xml:space="preserve">; ELICIT IA exclusivamente para </w:t>
      </w:r>
      <w:proofErr w:type="spellStart"/>
      <w:r w:rsidR="00A01C0F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>b+usqueda</w:t>
      </w:r>
      <w:proofErr w:type="spellEnd"/>
      <w:r w:rsidR="00A01C0F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 xml:space="preserve"> técnica de bibliografía del tema central del presente escrito. Los datos obtenidos han sido verificados </w:t>
      </w:r>
      <w:r w:rsidRPr="000E247D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>manualmente</w:t>
      </w:r>
      <w:r w:rsidR="00A01C0F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 xml:space="preserve"> con hincapié en </w:t>
      </w:r>
      <w:r w:rsidRPr="000E247D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>las referencias</w:t>
      </w:r>
      <w:r w:rsidR="00A01C0F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>. L</w:t>
      </w:r>
      <w:r w:rsidRPr="000E247D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>a responsabilidad del contenido final corresponde al autor.</w:t>
      </w:r>
    </w:p>
    <w:p w:rsidR="00966105" w:rsidRDefault="009661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</w:p>
    <w:p w:rsidR="006D3250" w:rsidRDefault="00A01C0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Resultados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El análisis comparativo de los casos reveló un patrón consistente: la sobre-representación poblacional en los estudios genómicos </w:t>
      </w:r>
      <w:r>
        <w:rPr>
          <w:rFonts w:ascii="Times New Roman" w:eastAsia="Times New Roman" w:hAnsi="Times New Roman" w:cs="Times New Roman"/>
          <w:lang w:eastAsia="es-EC"/>
        </w:rPr>
        <w:t>a gran escala sigue siendo el principal obstáculo para una Ciencia Abierta (CA) equitativa, justa, inclusiva y tecnológicamente responsable [2-4, 11]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Proyectos Internacionales y Lecciones de Gobernanza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1. Proyecto 1000 Genomas:</w:t>
      </w:r>
      <w:r>
        <w:rPr>
          <w:rFonts w:ascii="Times New Roman" w:eastAsia="Times New Roman" w:hAnsi="Times New Roman" w:cs="Times New Roman"/>
          <w:lang w:eastAsia="es-EC"/>
        </w:rPr>
        <w:t xml:space="preserve"> Aunque el Proyecto 1000 Gen</w:t>
      </w:r>
      <w:r>
        <w:rPr>
          <w:rFonts w:ascii="Times New Roman" w:eastAsia="Times New Roman" w:hAnsi="Times New Roman" w:cs="Times New Roman"/>
          <w:lang w:eastAsia="es-EC"/>
        </w:rPr>
        <w:t xml:space="preserve">omas fue un logro técnico enorme al catalogar la variación genética común, su diseño inicial y su impacto social fueron limitados. La mayoría de las comunidades participantes, especialmente aquellas en el Sur Global que contribuyeron con muestras valiosas </w:t>
      </w:r>
      <w:r>
        <w:rPr>
          <w:rFonts w:ascii="Times New Roman" w:eastAsia="Times New Roman" w:hAnsi="Times New Roman" w:cs="Times New Roman"/>
          <w:lang w:eastAsia="es-EC"/>
        </w:rPr>
        <w:t>para la diversidad, recibieron pocos beneficios tangibles. El proyecto careció de mecanismos robustos de gobernanza comunitaria y de un plan claro para asegurar que, los resultados reviertan a los sistemas de salud de los países contribuyentes [1, 4-9, 11,</w:t>
      </w:r>
      <w:r>
        <w:rPr>
          <w:rFonts w:ascii="Times New Roman" w:eastAsia="Times New Roman" w:hAnsi="Times New Roman" w:cs="Times New Roman"/>
          <w:lang w:eastAsia="es-EC"/>
        </w:rPr>
        <w:t xml:space="preserve"> 12].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2. H3Africa (Herencia humana y salud en África):</w:t>
      </w:r>
      <w:r>
        <w:rPr>
          <w:rFonts w:ascii="Times New Roman" w:eastAsia="Times New Roman" w:hAnsi="Times New Roman" w:cs="Times New Roman"/>
          <w:lang w:eastAsia="es-EC"/>
        </w:rPr>
        <w:t xml:space="preserve"> Este consorcio, financiado por NIH y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Wellcome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Trust, ha servido de modelo para la soberanía científica. En lugar de extraer muestras para análisis externo, H3Africa invirtió sistemáticamente en el desa</w:t>
      </w:r>
      <w:r>
        <w:rPr>
          <w:rFonts w:ascii="Times New Roman" w:eastAsia="Times New Roman" w:hAnsi="Times New Roman" w:cs="Times New Roman"/>
          <w:lang w:eastAsia="es-EC"/>
        </w:rPr>
        <w:t xml:space="preserve">rrollo de capacidades genómicas en el continente africano. Se establecieron centros de secuenciación de alto rendimiento, se formaron miles de investigadores y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bioinformáticos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africanos, y se crearon cohortes locales con consentimiento informado culturalme</w:t>
      </w:r>
      <w:r>
        <w:rPr>
          <w:rFonts w:ascii="Times New Roman" w:eastAsia="Times New Roman" w:hAnsi="Times New Roman" w:cs="Times New Roman"/>
          <w:lang w:eastAsia="es-EC"/>
        </w:rPr>
        <w:t>nte apropiado [1, 4-9, 11, 12]. Su éxito demuestra la viabilidad de construir ciencia de frontera con liderazgo y control local.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es-EC"/>
        </w:rPr>
        <w:t>Biobancos</w:t>
      </w:r>
      <w:proofErr w:type="spellEnd"/>
      <w:r>
        <w:rPr>
          <w:rFonts w:ascii="Times New Roman" w:eastAsia="Times New Roman" w:hAnsi="Times New Roman" w:cs="Times New Roman"/>
          <w:b/>
          <w:bCs/>
          <w:lang w:eastAsia="es-EC"/>
        </w:rPr>
        <w:t xml:space="preserve"> del Norte Global (UK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es-EC"/>
        </w:rPr>
        <w:t>Biobank</w:t>
      </w:r>
      <w:proofErr w:type="spellEnd"/>
      <w:r>
        <w:rPr>
          <w:rFonts w:ascii="Times New Roman" w:eastAsia="Times New Roman" w:hAnsi="Times New Roman" w:cs="Times New Roman"/>
          <w:b/>
          <w:bCs/>
          <w:lang w:eastAsia="es-EC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es-EC"/>
        </w:rPr>
        <w:t>All</w:t>
      </w:r>
      <w:proofErr w:type="spellEnd"/>
      <w:r>
        <w:rPr>
          <w:rFonts w:ascii="Times New Roman" w:eastAsia="Times New Roman" w:hAnsi="Times New Roman" w:cs="Times New Roman"/>
          <w:b/>
          <w:bCs/>
          <w:lang w:eastAsia="es-EC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es-EC"/>
        </w:rPr>
        <w:t>Us</w:t>
      </w:r>
      <w:proofErr w:type="spellEnd"/>
      <w:r>
        <w:rPr>
          <w:rFonts w:ascii="Times New Roman" w:eastAsia="Times New Roman" w:hAnsi="Times New Roman" w:cs="Times New Roman"/>
          <w:b/>
          <w:bCs/>
          <w:lang w:eastAsia="es-EC"/>
        </w:rPr>
        <w:t>):</w:t>
      </w:r>
      <w:r>
        <w:rPr>
          <w:rFonts w:ascii="Times New Roman" w:eastAsia="Times New Roman" w:hAnsi="Times New Roman" w:cs="Times New Roman"/>
          <w:lang w:eastAsia="es-EC"/>
        </w:rPr>
        <w:t xml:space="preserve"> Proyectos como el UK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Biobank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[10] y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All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Us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(EE. UU.) </w:t>
      </w:r>
      <w:proofErr w:type="gramStart"/>
      <w:r>
        <w:rPr>
          <w:rFonts w:ascii="Times New Roman" w:eastAsia="Times New Roman" w:hAnsi="Times New Roman" w:cs="Times New Roman"/>
          <w:lang w:eastAsia="es-EC"/>
        </w:rPr>
        <w:t>han</w:t>
      </w:r>
      <w:proofErr w:type="gramEnd"/>
      <w:r>
        <w:rPr>
          <w:rFonts w:ascii="Times New Roman" w:eastAsia="Times New Roman" w:hAnsi="Times New Roman" w:cs="Times New Roman"/>
          <w:lang w:eastAsia="es-EC"/>
        </w:rPr>
        <w:t xml:space="preserve"> secuenciado</w:t>
      </w:r>
      <w:r>
        <w:rPr>
          <w:rFonts w:ascii="Times New Roman" w:eastAsia="Times New Roman" w:hAnsi="Times New Roman" w:cs="Times New Roman"/>
          <w:lang w:eastAsia="es-EC"/>
        </w:rPr>
        <w:t xml:space="preserve"> cientos de miles de genomas, creando bases de datos fenotípicas y genómicas detalladas. Sus datos están disponibles globalmente bajo acceso controlado, lo que ejemplifica la implementación técnica de los principios FAIR en una escala masiva. Sin embargo, </w:t>
      </w:r>
      <w:r>
        <w:rPr>
          <w:rFonts w:ascii="Times New Roman" w:eastAsia="Times New Roman" w:hAnsi="Times New Roman" w:cs="Times New Roman"/>
          <w:lang w:eastAsia="es-EC"/>
        </w:rPr>
        <w:t xml:space="preserve">su limitación sigue siendo la representatividad: la cohorte del UK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Biobank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es predominantemente de </w:t>
      </w:r>
      <w:r>
        <w:rPr>
          <w:rFonts w:ascii="Times New Roman" w:eastAsia="Times New Roman" w:hAnsi="Times New Roman" w:cs="Times New Roman"/>
          <w:lang w:eastAsia="es-EC"/>
        </w:rPr>
        <w:lastRenderedPageBreak/>
        <w:t xml:space="preserve">ascendencia europea (cerca del 93,5%), y aunque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All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Us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tiene un objetivo de diversidad más ambicioso, la necesidad de reclutamiento de poblaciones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subrepr</w:t>
      </w:r>
      <w:r>
        <w:rPr>
          <w:rFonts w:ascii="Times New Roman" w:eastAsia="Times New Roman" w:hAnsi="Times New Roman" w:cs="Times New Roman"/>
          <w:lang w:eastAsia="es-EC"/>
        </w:rPr>
        <w:t>esentadas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sigue siendo un desafío.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4. UNESCO y GA4GH: Marcos Éticos Globales:</w:t>
      </w:r>
      <w:r>
        <w:rPr>
          <w:rFonts w:ascii="Times New Roman" w:eastAsia="Times New Roman" w:hAnsi="Times New Roman" w:cs="Times New Roman"/>
          <w:lang w:eastAsia="es-EC"/>
        </w:rPr>
        <w:t xml:space="preserve"> La UNESCO estableció que el genoma humano es "patrimonio de la humanidad" [4, 6, 7, 8, 11, 12], protegiéndolo de usos discriminatorios y promoviendo el acceso universal al conoci</w:t>
      </w:r>
      <w:r>
        <w:rPr>
          <w:rFonts w:ascii="Times New Roman" w:eastAsia="Times New Roman" w:hAnsi="Times New Roman" w:cs="Times New Roman"/>
          <w:lang w:eastAsia="es-EC"/>
        </w:rPr>
        <w:t>miento científico. La Alianza Global para la Genómica y la Salud (GA4GH) ha desarrollado marcos técnicos y éticos cruciales para el intercambio responsable de datos [10], estandarizando la forma en que los datos deben ser compartidos de manera segura, inte</w:t>
      </w:r>
      <w:r>
        <w:rPr>
          <w:rFonts w:ascii="Times New Roman" w:eastAsia="Times New Roman" w:hAnsi="Times New Roman" w:cs="Times New Roman"/>
          <w:lang w:eastAsia="es-EC"/>
        </w:rPr>
        <w:t>roperable y ética. Estos marcos son fundamentales para la CA, pero requieren la voluntad política nacional para ser adoptados.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Casos Latinoamericanos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América Latina, con su rica y compleja estructura poblacional (amerindia, europea y africana), requiere u</w:t>
      </w:r>
      <w:r>
        <w:rPr>
          <w:rFonts w:ascii="Times New Roman" w:eastAsia="Times New Roman" w:hAnsi="Times New Roman" w:cs="Times New Roman"/>
          <w:lang w:eastAsia="es-EC"/>
        </w:rPr>
        <w:t>n enfoque genómico altamente adaptado [11, 12].</w:t>
      </w:r>
    </w:p>
    <w:p w:rsidR="006D3250" w:rsidRDefault="00A01C0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México: Proyecto del Genoma Mexicano</w:t>
      </w:r>
      <w:r>
        <w:rPr>
          <w:rFonts w:ascii="Times New Roman" w:eastAsia="Times New Roman" w:hAnsi="Times New Roman" w:cs="Times New Roman"/>
          <w:lang w:eastAsia="es-EC"/>
        </w:rPr>
        <w:t xml:space="preserve"> fue pionero en revelar la intrincada mezcla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tri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>-continental de la población, demostrando la necesidad de mapas genómicos específicos para optimizar la medicina personaliza</w:t>
      </w:r>
      <w:r>
        <w:rPr>
          <w:rFonts w:ascii="Times New Roman" w:eastAsia="Times New Roman" w:hAnsi="Times New Roman" w:cs="Times New Roman"/>
          <w:lang w:eastAsia="es-EC"/>
        </w:rPr>
        <w:t>da a nivel regional.</w:t>
      </w:r>
    </w:p>
    <w:p w:rsidR="006D3250" w:rsidRDefault="00A01C0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Chile y Argentina: Proyecto Genoma Poblacional Mapuche</w:t>
      </w:r>
      <w:r>
        <w:rPr>
          <w:rFonts w:ascii="Times New Roman" w:eastAsia="Times New Roman" w:hAnsi="Times New Roman" w:cs="Times New Roman"/>
          <w:lang w:eastAsia="es-EC"/>
        </w:rPr>
        <w:t xml:space="preserve"> representa un hito en la ética comunitaria. Los líderes mapuches dieron consentimiento y participaron en el diseño del estudio, la toma de decisiones y establecieron el control loc</w:t>
      </w:r>
      <w:r>
        <w:rPr>
          <w:rFonts w:ascii="Times New Roman" w:eastAsia="Times New Roman" w:hAnsi="Times New Roman" w:cs="Times New Roman"/>
          <w:lang w:eastAsia="es-EC"/>
        </w:rPr>
        <w:t>al de los datos. Este proyecto aplicó los principios CARE [4], priorizando la autonomía y el beneficio colectivo por encima de la simple apertura de datos.</w:t>
      </w:r>
    </w:p>
    <w:p w:rsidR="006D3250" w:rsidRDefault="00A01C0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Ecuador: RENAREC y Proyectos de Investigación Local:</w:t>
      </w:r>
      <w:r>
        <w:rPr>
          <w:rFonts w:ascii="Times New Roman" w:eastAsia="Times New Roman" w:hAnsi="Times New Roman" w:cs="Times New Roman"/>
          <w:lang w:eastAsia="es-EC"/>
        </w:rPr>
        <w:t xml:space="preserve"> Ecuador ha sentado bases sólidas para la sobera</w:t>
      </w:r>
      <w:r>
        <w:rPr>
          <w:rFonts w:ascii="Times New Roman" w:eastAsia="Times New Roman" w:hAnsi="Times New Roman" w:cs="Times New Roman"/>
          <w:lang w:eastAsia="es-EC"/>
        </w:rPr>
        <w:t xml:space="preserve">nía de datos. La </w:t>
      </w:r>
      <w:r>
        <w:rPr>
          <w:rFonts w:ascii="Times New Roman" w:eastAsia="Times New Roman" w:hAnsi="Times New Roman" w:cs="Times New Roman"/>
          <w:bCs/>
          <w:lang w:eastAsia="es-EC"/>
        </w:rPr>
        <w:t>Política Nacional de Ciencia Abierta 2023–2028</w:t>
      </w:r>
      <w:r>
        <w:rPr>
          <w:rFonts w:ascii="Times New Roman" w:eastAsia="Times New Roman" w:hAnsi="Times New Roman" w:cs="Times New Roman"/>
          <w:lang w:eastAsia="es-EC"/>
        </w:rPr>
        <w:t xml:space="preserve"> [13] y el </w:t>
      </w:r>
      <w:r>
        <w:rPr>
          <w:rFonts w:ascii="Times New Roman" w:eastAsia="Times New Roman" w:hAnsi="Times New Roman" w:cs="Times New Roman"/>
          <w:bCs/>
          <w:lang w:eastAsia="es-EC"/>
        </w:rPr>
        <w:t>Repositorio Nacional de Recursos Genéticos (RENAREC)</w:t>
      </w:r>
      <w:r>
        <w:rPr>
          <w:rFonts w:ascii="Times New Roman" w:eastAsia="Times New Roman" w:hAnsi="Times New Roman" w:cs="Times New Roman"/>
          <w:lang w:eastAsia="es-EC"/>
        </w:rPr>
        <w:t xml:space="preserve"> buscan centralizar datos biomédicos bajo principios de control soberano, seguridad y acceso responsable, mitigando el riesgo de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e</w:t>
      </w:r>
      <w:r>
        <w:rPr>
          <w:rFonts w:ascii="Times New Roman" w:eastAsia="Times New Roman" w:hAnsi="Times New Roman" w:cs="Times New Roman"/>
          <w:lang w:eastAsia="es-EC"/>
        </w:rPr>
        <w:t>xtractivismo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. Investigaciones como el proyecto </w:t>
      </w:r>
      <w:r>
        <w:rPr>
          <w:rFonts w:ascii="Times New Roman" w:eastAsia="Times New Roman" w:hAnsi="Times New Roman" w:cs="Times New Roman"/>
          <w:bCs/>
          <w:lang w:eastAsia="es-EC"/>
        </w:rPr>
        <w:t>VARIOMA ECUADOR</w:t>
      </w:r>
      <w:r>
        <w:rPr>
          <w:rFonts w:ascii="Times New Roman" w:eastAsia="Times New Roman" w:hAnsi="Times New Roman" w:cs="Times New Roman"/>
          <w:lang w:eastAsia="es-EC"/>
        </w:rPr>
        <w:t xml:space="preserve"> [9] (estudio de variantes genéticas patogénicas comunes y en cáncer) [6], ha sido esencial para estudiar rasgos genéticos propios de las etnias del país. Estos proyectos demuestran la capacidad</w:t>
      </w:r>
      <w:r>
        <w:rPr>
          <w:rFonts w:ascii="Times New Roman" w:eastAsia="Times New Roman" w:hAnsi="Times New Roman" w:cs="Times New Roman"/>
          <w:lang w:eastAsia="es-EC"/>
        </w:rPr>
        <w:t xml:space="preserve"> local para generar conocimiento relevante, sentando las bases para una medicina de precisión adaptada a la diversidad local.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proofErr w:type="spellStart"/>
      <w:r>
        <w:rPr>
          <w:rFonts w:ascii="Times New Roman" w:eastAsia="Times New Roman" w:hAnsi="Times New Roman" w:cs="Times New Roman"/>
          <w:b/>
          <w:bCs/>
          <w:lang w:eastAsia="es-EC"/>
        </w:rPr>
        <w:t>Extractivismo</w:t>
      </w:r>
      <w:proofErr w:type="spellEnd"/>
      <w:r>
        <w:rPr>
          <w:rFonts w:ascii="Times New Roman" w:eastAsia="Times New Roman" w:hAnsi="Times New Roman" w:cs="Times New Roman"/>
          <w:b/>
          <w:bCs/>
          <w:lang w:eastAsia="es-EC"/>
        </w:rPr>
        <w:t>, Biopiratería y Marcos Legales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La explotación de la diversidad biológica y el conocimiento ancestral han sido una c</w:t>
      </w:r>
      <w:r>
        <w:rPr>
          <w:rFonts w:ascii="Times New Roman" w:eastAsia="Times New Roman" w:hAnsi="Times New Roman" w:cs="Times New Roman"/>
          <w:lang w:eastAsia="es-EC"/>
        </w:rPr>
        <w:t xml:space="preserve">onstante histórica. El avance genómico moderno ha facilitado la identificación de los fundamentos moleculares de recursos usados por pueblos indígenas, a menudo acompañados de </w:t>
      </w:r>
      <w:r>
        <w:rPr>
          <w:rFonts w:ascii="Times New Roman" w:eastAsia="Times New Roman" w:hAnsi="Times New Roman" w:cs="Times New Roman"/>
          <w:bCs/>
          <w:lang w:eastAsia="es-EC"/>
        </w:rPr>
        <w:t>biopiratería</w:t>
      </w:r>
      <w:r>
        <w:rPr>
          <w:rFonts w:ascii="Times New Roman" w:eastAsia="Times New Roman" w:hAnsi="Times New Roman" w:cs="Times New Roman"/>
          <w:lang w:eastAsia="es-EC"/>
        </w:rPr>
        <w:t>: la apropiación de este conocimiento o sus derivados sin compensaci</w:t>
      </w:r>
      <w:r>
        <w:rPr>
          <w:rFonts w:ascii="Times New Roman" w:eastAsia="Times New Roman" w:hAnsi="Times New Roman" w:cs="Times New Roman"/>
          <w:lang w:eastAsia="es-EC"/>
        </w:rPr>
        <w:t>ón. Ejemplos claros incluyen la patente de la ayahuasca en EE. UU.</w:t>
      </w:r>
      <w:r w:rsidR="00906AD8">
        <w:rPr>
          <w:rFonts w:ascii="Times New Roman" w:eastAsia="Times New Roman" w:hAnsi="Times New Roman" w:cs="Times New Roman"/>
          <w:lang w:eastAsia="es-EC"/>
        </w:rPr>
        <w:t>,</w:t>
      </w:r>
      <w:r>
        <w:rPr>
          <w:rFonts w:ascii="Times New Roman" w:eastAsia="Times New Roman" w:hAnsi="Times New Roman" w:cs="Times New Roman"/>
          <w:lang w:eastAsia="es-EC"/>
        </w:rPr>
        <w:t xml:space="preserve"> o</w:t>
      </w:r>
      <w:r>
        <w:rPr>
          <w:rFonts w:ascii="Times New Roman" w:eastAsia="Times New Roman" w:hAnsi="Times New Roman" w:cs="Times New Roman"/>
          <w:lang w:eastAsia="es-EC"/>
        </w:rPr>
        <w:t xml:space="preserve"> el uso comercial no compensado de la quinua andina y la maca peruana [11, 14]. Esta injusticia estructural reproduce patrones coloniales bajo el disfraz de la "innovación" científica.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En</w:t>
      </w:r>
      <w:r>
        <w:rPr>
          <w:rFonts w:ascii="Times New Roman" w:eastAsia="Times New Roman" w:hAnsi="Times New Roman" w:cs="Times New Roman"/>
          <w:lang w:eastAsia="es-EC"/>
        </w:rPr>
        <w:t xml:space="preserve"> respuesta, el </w:t>
      </w:r>
      <w:r w:rsidR="00906AD8">
        <w:rPr>
          <w:rFonts w:ascii="Times New Roman" w:eastAsia="Times New Roman" w:hAnsi="Times New Roman" w:cs="Times New Roman"/>
          <w:bCs/>
          <w:lang w:eastAsia="es-EC"/>
        </w:rPr>
        <w:t>Decreto Ejecutivo N</w:t>
      </w:r>
      <w:proofErr w:type="gramStart"/>
      <w:r w:rsidR="00906AD8">
        <w:rPr>
          <w:rFonts w:ascii="Times New Roman" w:eastAsia="Times New Roman" w:hAnsi="Times New Roman" w:cs="Times New Roman"/>
          <w:bCs/>
          <w:lang w:eastAsia="es-EC"/>
        </w:rPr>
        <w:t>.º</w:t>
      </w:r>
      <w:proofErr w:type="gramEnd"/>
      <w:r>
        <w:rPr>
          <w:rFonts w:ascii="Times New Roman" w:eastAsia="Times New Roman" w:hAnsi="Times New Roman" w:cs="Times New Roman"/>
          <w:bCs/>
          <w:lang w:eastAsia="es-EC"/>
        </w:rPr>
        <w:t>904</w:t>
      </w:r>
      <w:r>
        <w:rPr>
          <w:rFonts w:ascii="Times New Roman" w:eastAsia="Times New Roman" w:hAnsi="Times New Roman" w:cs="Times New Roman"/>
          <w:lang w:eastAsia="es-EC"/>
        </w:rPr>
        <w:t xml:space="preserve"> en Ecuador, es un paso regulatorio importante, ya que permite el tratamiento de datos personales para satisfacer un interés público, siempre que se anonimicen, abriendo un camino ético para la investigación con pobl</w:t>
      </w:r>
      <w:r>
        <w:rPr>
          <w:rFonts w:ascii="Times New Roman" w:eastAsia="Times New Roman" w:hAnsi="Times New Roman" w:cs="Times New Roman"/>
          <w:lang w:eastAsia="es-EC"/>
        </w:rPr>
        <w:t>aciones sensibles. No obstante, la verdadera CA debe ser acceso con equidad, asegurando que las comunidades sean copartícipes en el conocimiento generado, y no meros sujetos de estudio [10-14].</w:t>
      </w:r>
      <w:r w:rsidR="00906AD8">
        <w:rPr>
          <w:rFonts w:ascii="Times New Roman" w:eastAsia="Times New Roman" w:hAnsi="Times New Roman" w:cs="Times New Roman"/>
          <w:lang w:eastAsia="es-EC"/>
        </w:rPr>
        <w:t xml:space="preserve"> De todas maneras y en beneficio de los individuos, el </w:t>
      </w:r>
      <w:r w:rsidR="00906AD8" w:rsidRPr="000E247D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 xml:space="preserve">acceso </w:t>
      </w:r>
      <w:r w:rsidR="00906AD8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 xml:space="preserve">a información, recursos genéticos y genómicos, debe ser un acto de </w:t>
      </w:r>
      <w:r w:rsidR="00906AD8" w:rsidRPr="000E247D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>responsable, controlado</w:t>
      </w:r>
      <w:r w:rsidR="00906AD8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 xml:space="preserve"> minuciosamente</w:t>
      </w:r>
      <w:r w:rsidR="00906AD8" w:rsidRPr="000E247D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>, graduado y éticamente gobernado</w:t>
      </w:r>
      <w:r w:rsidR="00906AD8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>, solo así se garantizará equidad y justicia genómica</w:t>
      </w:r>
      <w:r w:rsidR="00906AD8" w:rsidRPr="000E247D"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  <w:t>.</w:t>
      </w:r>
    </w:p>
    <w:p w:rsidR="006D3250" w:rsidRDefault="006D325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Discusión</w:t>
      </w:r>
    </w:p>
    <w:p w:rsidR="006D3250" w:rsidRDefault="00A01C0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La ciencia abierta aplicada a la genética humana </w:t>
      </w:r>
      <w:r>
        <w:rPr>
          <w:rFonts w:ascii="Times New Roman" w:eastAsia="Times New Roman" w:hAnsi="Times New Roman" w:cs="Times New Roman"/>
          <w:lang w:eastAsia="es-EC"/>
        </w:rPr>
        <w:t>tiene el potencial de democratizar el conocimiento, mejorar la calidad científica y reducir sesgos. Pero, la apertura de datos por sí sola, es una condición necesaria, pero no suficiente, para alcanzar la justicia genómica. El desafío reside en transformar</w:t>
      </w:r>
      <w:r>
        <w:rPr>
          <w:rFonts w:ascii="Times New Roman" w:eastAsia="Times New Roman" w:hAnsi="Times New Roman" w:cs="Times New Roman"/>
          <w:lang w:eastAsia="es-EC"/>
        </w:rPr>
        <w:t xml:space="preserve"> la infraestructura, la ética y las políticas.</w:t>
      </w:r>
    </w:p>
    <w:p w:rsidR="006D3250" w:rsidRDefault="006D325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La Amenaza del Colonialismo Genético y la Brecha de Infraestructura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lastRenderedPageBreak/>
        <w:t xml:space="preserve">Una infraestructura insuficiente en el Sur Global [11], caracterizada por la falta de laboratorios de secuenciación de alto rendimiento,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bio</w:t>
      </w:r>
      <w:r>
        <w:rPr>
          <w:rFonts w:ascii="Times New Roman" w:eastAsia="Times New Roman" w:hAnsi="Times New Roman" w:cs="Times New Roman"/>
          <w:lang w:eastAsia="es-EC"/>
        </w:rPr>
        <w:t>bancos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sofisticados y capacidades bioinformáticas avanzadas [4, 7, 8, 10, 11, 12], limita la capacidad de los países de baja y mediana economía para participar activamente de los datos abiertos.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Esto crea un riesgo de </w:t>
      </w:r>
      <w:r>
        <w:rPr>
          <w:rFonts w:ascii="Times New Roman" w:eastAsia="Times New Roman" w:hAnsi="Times New Roman" w:cs="Times New Roman"/>
          <w:bCs/>
          <w:lang w:eastAsia="es-EC"/>
        </w:rPr>
        <w:t>colonialismo genético</w:t>
      </w:r>
      <w:r>
        <w:rPr>
          <w:rFonts w:ascii="Times New Roman" w:eastAsia="Times New Roman" w:hAnsi="Times New Roman" w:cs="Times New Roman"/>
          <w:lang w:eastAsia="es-EC"/>
        </w:rPr>
        <w:t>. Los datos genóm</w:t>
      </w:r>
      <w:r>
        <w:rPr>
          <w:rFonts w:ascii="Times New Roman" w:eastAsia="Times New Roman" w:hAnsi="Times New Roman" w:cs="Times New Roman"/>
          <w:lang w:eastAsia="es-EC"/>
        </w:rPr>
        <w:t>icos recolectados en el Sur son exportados, analizados y controlados en el Norte, volviendo al país de origen como productos farmacéuticos o publicaciones inaccesibles y costosas. Esta dinámica perpetúa desigualdades históricas. La CA debe contrarrestar es</w:t>
      </w:r>
      <w:r>
        <w:rPr>
          <w:rFonts w:ascii="Times New Roman" w:eastAsia="Times New Roman" w:hAnsi="Times New Roman" w:cs="Times New Roman"/>
          <w:lang w:eastAsia="es-EC"/>
        </w:rPr>
        <w:t>ta dependencia promoviendo la inversión y el desarrollo de centros regionales de excelencia, como H3Africa lo ha hecho en su continente.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Bioética y el Desafío del Consentimiento Dinámico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El consentimiento informado tradicional es inadecuado para la era de</w:t>
      </w:r>
      <w:r>
        <w:rPr>
          <w:rFonts w:ascii="Times New Roman" w:eastAsia="Times New Roman" w:hAnsi="Times New Roman" w:cs="Times New Roman"/>
          <w:lang w:eastAsia="es-EC"/>
        </w:rPr>
        <w:t xml:space="preserve"> la genómica abierta. Cuando los datos se suben a repositorios como RENAREC [13] o bases de datos globales, el uso futuro de esa información es inherentemente impredecible. Surge la necesidad de implementar el </w:t>
      </w:r>
      <w:r>
        <w:rPr>
          <w:rFonts w:ascii="Times New Roman" w:eastAsia="Times New Roman" w:hAnsi="Times New Roman" w:cs="Times New Roman"/>
          <w:bCs/>
          <w:lang w:eastAsia="es-EC"/>
        </w:rPr>
        <w:t>consentimiento dinámico</w:t>
      </w:r>
      <w:r>
        <w:rPr>
          <w:rFonts w:ascii="Times New Roman" w:eastAsia="Times New Roman" w:hAnsi="Times New Roman" w:cs="Times New Roman"/>
          <w:lang w:eastAsia="es-EC"/>
        </w:rPr>
        <w:t>, un modelo interactivo</w:t>
      </w:r>
      <w:r>
        <w:rPr>
          <w:rFonts w:ascii="Times New Roman" w:eastAsia="Times New Roman" w:hAnsi="Times New Roman" w:cs="Times New Roman"/>
          <w:lang w:eastAsia="es-EC"/>
        </w:rPr>
        <w:t xml:space="preserve"> y continuo que permite a los participantes:</w:t>
      </w:r>
    </w:p>
    <w:p w:rsidR="006D3250" w:rsidRDefault="00A01C0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Controlar el acceso a sus datos en el tiempo.</w:t>
      </w:r>
    </w:p>
    <w:p w:rsidR="006D3250" w:rsidRDefault="00A01C0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Ser notificados sobre nuevos usos o proyectos de investigación.</w:t>
      </w:r>
    </w:p>
    <w:p w:rsidR="006D3250" w:rsidRDefault="00A01C0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Retirar o modificar su consentimiento para usos específicos.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En poblaciones indígenas, el consentimie</w:t>
      </w:r>
      <w:r>
        <w:rPr>
          <w:rFonts w:ascii="Times New Roman" w:eastAsia="Times New Roman" w:hAnsi="Times New Roman" w:cs="Times New Roman"/>
          <w:lang w:eastAsia="es-EC"/>
        </w:rPr>
        <w:t xml:space="preserve">nto dinámico debe ser complementado con el  </w:t>
      </w:r>
      <w:r>
        <w:rPr>
          <w:rFonts w:ascii="Times New Roman" w:eastAsia="Times New Roman" w:hAnsi="Times New Roman" w:cs="Times New Roman"/>
          <w:bCs/>
          <w:lang w:eastAsia="es-EC"/>
        </w:rPr>
        <w:t>Consentimiento Colectivo</w:t>
      </w:r>
      <w:r>
        <w:rPr>
          <w:rFonts w:ascii="Times New Roman" w:eastAsia="Times New Roman" w:hAnsi="Times New Roman" w:cs="Times New Roman"/>
          <w:lang w:eastAsia="es-EC"/>
        </w:rPr>
        <w:t>, donde la comunidad, a través de sus estructuras de gobernanza tradicionales, ejerce la autoridad final sobre el uso de su patrimonio genético, alineándose con los principios CARE [4, 14]</w:t>
      </w:r>
      <w:r>
        <w:rPr>
          <w:rFonts w:ascii="Times New Roman" w:eastAsia="Times New Roman" w:hAnsi="Times New Roman" w:cs="Times New Roman"/>
          <w:lang w:eastAsia="es-EC"/>
        </w:rPr>
        <w:t>. La CA exige transparencia y un diálogo constante con los participantes, pasando de un enfoque paternalista a uno de asociación y colaboración.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Mitigando el Sesgo Étnico y la Discriminación Genómica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El sesgo étnico en los estudios de asociación del genom</w:t>
      </w:r>
      <w:r>
        <w:rPr>
          <w:rFonts w:ascii="Times New Roman" w:eastAsia="Times New Roman" w:hAnsi="Times New Roman" w:cs="Times New Roman"/>
          <w:lang w:eastAsia="es-EC"/>
        </w:rPr>
        <w:t>a completo (GWAS) es abrumador: más del 80% de los GWAS publicados corresponden a individuos de ascendencia europea [1, 2, 4, 7, 8, 10, 11, 12]. Este sesgo produce marcadores de riesgo y paneles de secuenciación de utilidad limitada para la vasta mayoría d</w:t>
      </w:r>
      <w:r>
        <w:rPr>
          <w:rFonts w:ascii="Times New Roman" w:eastAsia="Times New Roman" w:hAnsi="Times New Roman" w:cs="Times New Roman"/>
          <w:lang w:eastAsia="es-EC"/>
        </w:rPr>
        <w:t>e la población mundial, generando disparidades en la salud.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La solución: inversión específica en la investigación de poblaciones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subrepresentadas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. Así, en los Andes, se han identificado variantes genéticas propias en genes clave como </w:t>
      </w:r>
      <w:r>
        <w:rPr>
          <w:rFonts w:ascii="Times New Roman" w:eastAsia="Times New Roman" w:hAnsi="Times New Roman" w:cs="Times New Roman"/>
          <w:i/>
          <w:iCs/>
          <w:lang w:eastAsia="es-EC"/>
        </w:rPr>
        <w:t>EPAS1</w:t>
      </w:r>
      <w:r>
        <w:rPr>
          <w:rFonts w:ascii="Times New Roman" w:eastAsia="Times New Roman" w:hAnsi="Times New Roman" w:cs="Times New Roman"/>
          <w:lang w:eastAsia="es-EC"/>
        </w:rPr>
        <w:t xml:space="preserve"> y </w:t>
      </w:r>
      <w:r>
        <w:rPr>
          <w:rFonts w:ascii="Times New Roman" w:eastAsia="Times New Roman" w:hAnsi="Times New Roman" w:cs="Times New Roman"/>
          <w:i/>
          <w:iCs/>
          <w:lang w:eastAsia="es-EC"/>
        </w:rPr>
        <w:t>EGLN1</w:t>
      </w:r>
      <w:r>
        <w:rPr>
          <w:rFonts w:ascii="Times New Roman" w:eastAsia="Times New Roman" w:hAnsi="Times New Roman" w:cs="Times New Roman"/>
          <w:lang w:eastAsia="es-EC"/>
        </w:rPr>
        <w:t>, asociad</w:t>
      </w:r>
      <w:r>
        <w:rPr>
          <w:rFonts w:ascii="Times New Roman" w:eastAsia="Times New Roman" w:hAnsi="Times New Roman" w:cs="Times New Roman"/>
          <w:lang w:eastAsia="es-EC"/>
        </w:rPr>
        <w:t>os a la adaptación a la hipoxia crónica en poblaciones que viven a gran altitud. Estos hallazgos son irrelevantes para la genómica europea, pero vitales para la salud de las poblaciones andinas. La CA, es la herramienta para compartir y validar estos halla</w:t>
      </w:r>
      <w:r>
        <w:rPr>
          <w:rFonts w:ascii="Times New Roman" w:eastAsia="Times New Roman" w:hAnsi="Times New Roman" w:cs="Times New Roman"/>
          <w:lang w:eastAsia="es-EC"/>
        </w:rPr>
        <w:t>zgos a nivel regional, fomentando la medicina de precisión adaptada localmente [11-14].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 xml:space="preserve">La Urgencia de la Soberanía de Datos 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La apertura de datos sin una infraestructura local fuerte, inevitablemente genera dependencia científica. La </w:t>
      </w:r>
      <w:r>
        <w:rPr>
          <w:rFonts w:ascii="Times New Roman" w:eastAsia="Times New Roman" w:hAnsi="Times New Roman" w:cs="Times New Roman"/>
          <w:bCs/>
          <w:lang w:eastAsia="es-EC"/>
        </w:rPr>
        <w:t>soberanía genómica</w:t>
      </w:r>
      <w:r>
        <w:rPr>
          <w:rFonts w:ascii="Times New Roman" w:eastAsia="Times New Roman" w:hAnsi="Times New Roman" w:cs="Times New Roman"/>
          <w:lang w:eastAsia="es-EC"/>
        </w:rPr>
        <w:t xml:space="preserve"> e</w:t>
      </w:r>
      <w:r>
        <w:rPr>
          <w:rFonts w:ascii="Times New Roman" w:eastAsia="Times New Roman" w:hAnsi="Times New Roman" w:cs="Times New Roman"/>
          <w:lang w:eastAsia="es-EC"/>
        </w:rPr>
        <w:t>s la capacidad de un país para secuenciar, almacenar y analizar sus propios datos de manera segura y conforme a sus leyes. Ecuador, al fortalecer sus programas [6, 11, 13], está dando un paso crucial para asegurar que los datos genéticos sensibles, se aloj</w:t>
      </w:r>
      <w:r>
        <w:rPr>
          <w:rFonts w:ascii="Times New Roman" w:eastAsia="Times New Roman" w:hAnsi="Times New Roman" w:cs="Times New Roman"/>
          <w:lang w:eastAsia="es-EC"/>
        </w:rPr>
        <w:t>en y controlen dentro de las fronteras nacionales, bajo estricta gobernanza ética y legal. Paso fundamental para que la medicina personalizada sea una realidad para los ecuatorianos, y no un servicio importado y costoso.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Los modelos que se adopten, deben s</w:t>
      </w:r>
      <w:r>
        <w:rPr>
          <w:rFonts w:ascii="Times New Roman" w:eastAsia="Times New Roman" w:hAnsi="Times New Roman" w:cs="Times New Roman"/>
          <w:lang w:eastAsia="es-EC"/>
        </w:rPr>
        <w:t>er robustos, transparentes y alineados con la UNESCO y GA4GH, sirviendo como un escudo que promueva la investigación colaborativa, pero siempre bajo control soberano [11-15].</w:t>
      </w:r>
    </w:p>
    <w:p w:rsidR="006D3250" w:rsidRDefault="006D325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Agenda de Cinco Pilares para la Justicia Genómica en el Sur Global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Para superar </w:t>
      </w:r>
      <w:r>
        <w:rPr>
          <w:rFonts w:ascii="Times New Roman" w:eastAsia="Times New Roman" w:hAnsi="Times New Roman" w:cs="Times New Roman"/>
          <w:lang w:eastAsia="es-EC"/>
        </w:rPr>
        <w:t>los desafíos estructurales del colonialismo genético y la brecha de infraestructura, se propone una agenda basada en cinco pilares de acción [11-15]:</w:t>
      </w:r>
    </w:p>
    <w:p w:rsidR="006D3250" w:rsidRDefault="00A01C0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Infraestructura Tecnológica Compartida:</w:t>
      </w:r>
      <w:r>
        <w:rPr>
          <w:rFonts w:ascii="Times New Roman" w:eastAsia="Times New Roman" w:hAnsi="Times New Roman" w:cs="Times New Roman"/>
          <w:lang w:eastAsia="es-EC"/>
        </w:rPr>
        <w:t xml:space="preserve"> Inversión pública y privada en una red de laboratorios de secuenciación de alto rendimiento y centros de bioinformática distribuidos regionalmente. Financiamiento para adquisición de equipos de última generación y, sostenibilidad operativa a largo plazo.</w:t>
      </w:r>
    </w:p>
    <w:p w:rsidR="006D3250" w:rsidRDefault="00A01C0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lastRenderedPageBreak/>
        <w:t>Formación Avanzada Local y Regional:</w:t>
      </w:r>
      <w:r>
        <w:rPr>
          <w:rFonts w:ascii="Times New Roman" w:eastAsia="Times New Roman" w:hAnsi="Times New Roman" w:cs="Times New Roman"/>
          <w:lang w:eastAsia="es-EC"/>
        </w:rPr>
        <w:t xml:space="preserve"> Programas robustos de postgrado en genómica, bioinformática y bioética intercultural. La formación debe ser componente esencial de todos los acuerdos de investigación.</w:t>
      </w:r>
    </w:p>
    <w:p w:rsidR="006D3250" w:rsidRDefault="00A01C0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Gobernanza Ética y Comunitaria (CARE-FAIR):</w:t>
      </w:r>
      <w:r>
        <w:rPr>
          <w:rFonts w:ascii="Times New Roman" w:eastAsia="Times New Roman" w:hAnsi="Times New Roman" w:cs="Times New Roman"/>
          <w:lang w:eastAsia="es-EC"/>
        </w:rPr>
        <w:t xml:space="preserve"> Impleme</w:t>
      </w:r>
      <w:r>
        <w:rPr>
          <w:rFonts w:ascii="Times New Roman" w:eastAsia="Times New Roman" w:hAnsi="Times New Roman" w:cs="Times New Roman"/>
          <w:lang w:eastAsia="es-EC"/>
        </w:rPr>
        <w:t>ntación obligatoria de comités de ética interculturales para aprobar estudios genéticos. Adoptar el modelo de Consentimiento Dinámico [4] para asegurar que las comunidades indígenas ejerzan autoridad sobre el uso y la difusión de sus datos sensibles [4, 11</w:t>
      </w:r>
      <w:r>
        <w:rPr>
          <w:rFonts w:ascii="Times New Roman" w:eastAsia="Times New Roman" w:hAnsi="Times New Roman" w:cs="Times New Roman"/>
          <w:lang w:eastAsia="es-EC"/>
        </w:rPr>
        <w:t>].</w:t>
      </w:r>
    </w:p>
    <w:p w:rsidR="006D3250" w:rsidRDefault="00A01C0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Políticas de Datos Interoperables y Abiertas:</w:t>
      </w:r>
      <w:r>
        <w:rPr>
          <w:rFonts w:ascii="Times New Roman" w:eastAsia="Times New Roman" w:hAnsi="Times New Roman" w:cs="Times New Roman"/>
          <w:lang w:eastAsia="es-EC"/>
        </w:rPr>
        <w:t xml:space="preserve"> Adopción estricta de estándares FAIR [4, 8] y GA4GH [10] en todos los proyectos de investigación financiados con fondos públicos. Esto facilita la colaboración y la reutilización global, pero con el requisit</w:t>
      </w:r>
      <w:r>
        <w:rPr>
          <w:rFonts w:ascii="Times New Roman" w:eastAsia="Times New Roman" w:hAnsi="Times New Roman" w:cs="Times New Roman"/>
          <w:lang w:eastAsia="es-EC"/>
        </w:rPr>
        <w:t xml:space="preserve">o de que los datos, de poblaciones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subrepresentadas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>, estén claramente identificados.</w:t>
      </w:r>
    </w:p>
    <w:p w:rsidR="006D3250" w:rsidRDefault="00A01C0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Retorno de Beneficios Tangibles y Reciprocidad:</w:t>
      </w:r>
      <w:r>
        <w:rPr>
          <w:rFonts w:ascii="Times New Roman" w:eastAsia="Times New Roman" w:hAnsi="Times New Roman" w:cs="Times New Roman"/>
          <w:lang w:eastAsia="es-EC"/>
        </w:rPr>
        <w:t xml:space="preserve"> Obligación legal y ética de traducir los hallazgos genómicos en programas de salud pública locales y efectivos, diagnóstico</w:t>
      </w:r>
      <w:r>
        <w:rPr>
          <w:rFonts w:ascii="Times New Roman" w:eastAsia="Times New Roman" w:hAnsi="Times New Roman" w:cs="Times New Roman"/>
          <w:lang w:eastAsia="es-EC"/>
        </w:rPr>
        <w:t>s locales accesibles y desarrollo de terapias personalizadas, asegurando que el conocimiento generado revierta en las comunidades con compensación o reconocimiento del conocimiento ancestral [11, 13, 15].</w:t>
      </w:r>
    </w:p>
    <w:p w:rsidR="006D3250" w:rsidRDefault="006D325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s-EC"/>
        </w:rPr>
      </w:pPr>
    </w:p>
    <w:p w:rsidR="006D3250" w:rsidRDefault="00A01C0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Conclusiones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La genética humana es una fuerza tran</w:t>
      </w:r>
      <w:r>
        <w:rPr>
          <w:rFonts w:ascii="Times New Roman" w:eastAsia="Times New Roman" w:hAnsi="Times New Roman" w:cs="Times New Roman"/>
          <w:lang w:eastAsia="es-EC"/>
        </w:rPr>
        <w:t>sformadora de la salud global, pero su promesa de equidad solo se materializará si se practica bajo los principios de justicia, equidad y respeto. La ciencia abierta, lejos de ser un mero ideal académico, es una herramienta indispensable para el empoderami</w:t>
      </w:r>
      <w:r>
        <w:rPr>
          <w:rFonts w:ascii="Times New Roman" w:eastAsia="Times New Roman" w:hAnsi="Times New Roman" w:cs="Times New Roman"/>
          <w:lang w:eastAsia="es-EC"/>
        </w:rPr>
        <w:t>ento y la autodeterminación de los países.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 xml:space="preserve">Ecuador, con sus iniciativas como y proyectos de investigación local [6, 13], tiene la oportunidad de convertirse en un líder regional, en la implementación de una genómica soberana y justa. Esto requiere superar </w:t>
      </w:r>
      <w:r>
        <w:rPr>
          <w:rFonts w:ascii="Times New Roman" w:eastAsia="Times New Roman" w:hAnsi="Times New Roman" w:cs="Times New Roman"/>
          <w:lang w:eastAsia="es-EC"/>
        </w:rPr>
        <w:t xml:space="preserve">la burocracia; requiere una inversión sostenida en talento humano, la conexión efectiva y respetuosa con las comunidades, y una exigencia firme de relaciones científicas simétricas, que rechacen el </w:t>
      </w:r>
      <w:proofErr w:type="spellStart"/>
      <w:r>
        <w:rPr>
          <w:rFonts w:ascii="Times New Roman" w:eastAsia="Times New Roman" w:hAnsi="Times New Roman" w:cs="Times New Roman"/>
          <w:lang w:eastAsia="es-EC"/>
        </w:rPr>
        <w:t>extractivismo</w:t>
      </w:r>
      <w:proofErr w:type="spellEnd"/>
      <w:r>
        <w:rPr>
          <w:rFonts w:ascii="Times New Roman" w:eastAsia="Times New Roman" w:hAnsi="Times New Roman" w:cs="Times New Roman"/>
          <w:lang w:eastAsia="es-EC"/>
        </w:rPr>
        <w:t xml:space="preserve"> de datos [11-15].</w:t>
      </w:r>
    </w:p>
    <w:p w:rsidR="006D3250" w:rsidRDefault="00A01C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s-EC"/>
        </w:rPr>
      </w:pPr>
      <w:r>
        <w:rPr>
          <w:rFonts w:ascii="Times New Roman" w:eastAsia="Times New Roman" w:hAnsi="Times New Roman" w:cs="Times New Roman"/>
          <w:lang w:eastAsia="es-EC"/>
        </w:rPr>
        <w:t>Una genética humana abiert</w:t>
      </w:r>
      <w:r>
        <w:rPr>
          <w:rFonts w:ascii="Times New Roman" w:eastAsia="Times New Roman" w:hAnsi="Times New Roman" w:cs="Times New Roman"/>
          <w:lang w:eastAsia="es-EC"/>
        </w:rPr>
        <w:t>a, inclusiva y participativa es la clave para enfrentar las arraigadas desigualdades en salud global y para impulsar un modelo científico, que valore la diversidad biológica y cultural, como un recurso estratégico, no como una fuente de extracción. La aper</w:t>
      </w:r>
      <w:r>
        <w:rPr>
          <w:rFonts w:ascii="Times New Roman" w:eastAsia="Times New Roman" w:hAnsi="Times New Roman" w:cs="Times New Roman"/>
          <w:lang w:eastAsia="es-EC"/>
        </w:rPr>
        <w:t>tura de datos debe ir acompañada de gobernanza inclusiva, consentimiento informado dinámico y políticas nacionales que garanticen la soberanía genómica como un derecho fundamental para un futuro biomédico sostenible y socialmente justo [11-15].</w:t>
      </w:r>
    </w:p>
    <w:p w:rsidR="006D3250" w:rsidRDefault="006D325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  <w:r>
        <w:rPr>
          <w:rFonts w:ascii="Times New Roman" w:eastAsia="Times New Roman" w:hAnsi="Times New Roman" w:cs="Times New Roman"/>
          <w:b/>
          <w:bCs/>
          <w:lang w:eastAsia="es-EC"/>
        </w:rPr>
        <w:t>Bibliograf</w:t>
      </w:r>
      <w:r>
        <w:rPr>
          <w:rFonts w:ascii="Times New Roman" w:eastAsia="Times New Roman" w:hAnsi="Times New Roman" w:cs="Times New Roman"/>
          <w:b/>
          <w:bCs/>
          <w:lang w:eastAsia="es-EC"/>
        </w:rPr>
        <w:t>ía</w:t>
      </w:r>
    </w:p>
    <w:p w:rsidR="006D3250" w:rsidRDefault="006D325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lang w:eastAsia="es-EC"/>
        </w:rPr>
      </w:pP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International Human Genome Sequencing Consortium. (2001). Initial sequencing and analysis of the human genome. Nature, 409, 860–921. https://doi.org/10.1038/35057062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Guerrero, S., López-Cortés, A., </w:t>
      </w:r>
      <w:proofErr w:type="spellStart"/>
      <w:r>
        <w:rPr>
          <w:rFonts w:ascii="Times New Roman" w:hAnsi="Times New Roman" w:cs="Times New Roman"/>
        </w:rPr>
        <w:t>Indacochea</w:t>
      </w:r>
      <w:proofErr w:type="spellEnd"/>
      <w:r>
        <w:rPr>
          <w:rFonts w:ascii="Times New Roman" w:hAnsi="Times New Roman" w:cs="Times New Roman"/>
        </w:rPr>
        <w:t xml:space="preserve">, A., Paz-y-Miño, C., et al. </w:t>
      </w:r>
      <w:r>
        <w:rPr>
          <w:rFonts w:ascii="Times New Roman" w:hAnsi="Times New Roman" w:cs="Times New Roman"/>
          <w:lang w:val="en-US"/>
        </w:rPr>
        <w:t xml:space="preserve">(2018). </w:t>
      </w:r>
      <w:r>
        <w:rPr>
          <w:rFonts w:ascii="Times New Roman" w:hAnsi="Times New Roman" w:cs="Times New Roman"/>
          <w:lang w:val="en-US"/>
        </w:rPr>
        <w:t>Analysis of racial/ethnic representation in select basic and applied cancer research studies. Scientific Reports, 8, 13978. https://doi.org/10.1038/s41598-018-32264-x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Popejoy</w:t>
      </w:r>
      <w:proofErr w:type="spellEnd"/>
      <w:r>
        <w:rPr>
          <w:rFonts w:ascii="Times New Roman" w:hAnsi="Times New Roman" w:cs="Times New Roman"/>
          <w:lang w:val="en-US"/>
        </w:rPr>
        <w:t>, A., &amp; Fullerton, S. (2016). Genomics is failing on diversity. Nature, 538, 161–1</w:t>
      </w:r>
      <w:r>
        <w:rPr>
          <w:rFonts w:ascii="Times New Roman" w:hAnsi="Times New Roman" w:cs="Times New Roman"/>
          <w:lang w:val="en-US"/>
        </w:rPr>
        <w:t>64. https://doi.org/10.1038/538161a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Carroll, S. R., Garba, I., Figueroa-Rodríguez, C. L., et al. </w:t>
      </w:r>
      <w:r>
        <w:rPr>
          <w:rFonts w:ascii="Times New Roman" w:hAnsi="Times New Roman" w:cs="Times New Roman"/>
          <w:lang w:val="en-US"/>
        </w:rPr>
        <w:t>(2020). The CARE principles for Indigenous data governance. Data Science Journal, 19(1), 43. https://datascience.codata.org/articles/dsj-2020-043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</w:rPr>
        <w:t>Siede</w:t>
      </w:r>
      <w:proofErr w:type="spellEnd"/>
      <w:r>
        <w:rPr>
          <w:rFonts w:ascii="Times New Roman" w:hAnsi="Times New Roman" w:cs="Times New Roman"/>
        </w:rPr>
        <w:t xml:space="preserve">, L. V. </w:t>
      </w:r>
      <w:r>
        <w:rPr>
          <w:rFonts w:ascii="Times New Roman" w:hAnsi="Times New Roman" w:cs="Times New Roman"/>
        </w:rPr>
        <w:t xml:space="preserve">(2024). Una mirada de la </w:t>
      </w:r>
      <w:proofErr w:type="spellStart"/>
      <w:r>
        <w:rPr>
          <w:rFonts w:ascii="Times New Roman" w:hAnsi="Times New Roman" w:cs="Times New Roman"/>
        </w:rPr>
        <w:t>biopolítica</w:t>
      </w:r>
      <w:proofErr w:type="spellEnd"/>
      <w:r>
        <w:rPr>
          <w:rFonts w:ascii="Times New Roman" w:hAnsi="Times New Roman" w:cs="Times New Roman"/>
        </w:rPr>
        <w:t xml:space="preserve"> contemporánea: De la soberanía genómica a la gobernanza </w:t>
      </w:r>
      <w:proofErr w:type="spellStart"/>
      <w:r>
        <w:rPr>
          <w:rFonts w:ascii="Times New Roman" w:hAnsi="Times New Roman" w:cs="Times New Roman"/>
        </w:rPr>
        <w:t>decolonial</w:t>
      </w:r>
      <w:proofErr w:type="spellEnd"/>
      <w:r>
        <w:rPr>
          <w:rFonts w:ascii="Times New Roman" w:hAnsi="Times New Roman" w:cs="Times New Roman"/>
        </w:rPr>
        <w:t xml:space="preserve"> en la experiencia mexicana. </w:t>
      </w:r>
      <w:proofErr w:type="spellStart"/>
      <w:r>
        <w:rPr>
          <w:rFonts w:ascii="Times New Roman" w:hAnsi="Times New Roman" w:cs="Times New Roman"/>
          <w:lang w:val="en-US"/>
        </w:rPr>
        <w:t>Revista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Colombiana</w:t>
      </w:r>
      <w:proofErr w:type="spellEnd"/>
      <w:r>
        <w:rPr>
          <w:rFonts w:ascii="Times New Roman" w:hAnsi="Times New Roman" w:cs="Times New Roman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lang w:val="en-US"/>
        </w:rPr>
        <w:t>Bioética</w:t>
      </w:r>
      <w:proofErr w:type="spellEnd"/>
      <w:r>
        <w:rPr>
          <w:rFonts w:ascii="Times New Roman" w:hAnsi="Times New Roman" w:cs="Times New Roman"/>
          <w:lang w:val="en-US"/>
        </w:rPr>
        <w:t>, 19(1). https://doi.org/10.18270/rcb.v19i1.4458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Paz-y-Miño, C. (2021–presente). VARIOMA ECUAD</w:t>
      </w:r>
      <w:r>
        <w:rPr>
          <w:rFonts w:ascii="Times New Roman" w:hAnsi="Times New Roman" w:cs="Times New Roman"/>
        </w:rPr>
        <w:t>OR: Estudio de variantes genómicas y genéticas patogénicas y probablemente patogénicas en población ecuatoriana [Comunicación personal]. Universidad UTE. Código MSPCURI000274-6. https://cris.ute.edu.ec/entities/project/c88422b5-43e1-4e23-b7d3-bbea9cea006a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UNESCO. (2021). Recommendation on open science (Document SC-PCB-SPP/2021/OS/UROS). </w:t>
      </w:r>
      <w:proofErr w:type="spellStart"/>
      <w:r>
        <w:rPr>
          <w:rFonts w:ascii="Times New Roman" w:hAnsi="Times New Roman" w:cs="Times New Roman"/>
          <w:lang w:val="en-US"/>
        </w:rPr>
        <w:t>París</w:t>
      </w:r>
      <w:proofErr w:type="spellEnd"/>
      <w:r>
        <w:rPr>
          <w:rFonts w:ascii="Times New Roman" w:hAnsi="Times New Roman" w:cs="Times New Roman"/>
          <w:lang w:val="en-US"/>
        </w:rPr>
        <w:t>: UNESCO. https://unesdoc.unesco.org/ark:/48223/pf0000379949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Wilkinson, M. D., </w:t>
      </w:r>
      <w:proofErr w:type="spellStart"/>
      <w:r>
        <w:rPr>
          <w:rFonts w:ascii="Times New Roman" w:hAnsi="Times New Roman" w:cs="Times New Roman"/>
          <w:lang w:val="en-US"/>
        </w:rPr>
        <w:t>Dumontier</w:t>
      </w:r>
      <w:proofErr w:type="spellEnd"/>
      <w:r>
        <w:rPr>
          <w:rFonts w:ascii="Times New Roman" w:hAnsi="Times New Roman" w:cs="Times New Roman"/>
          <w:lang w:val="en-US"/>
        </w:rPr>
        <w:t xml:space="preserve">, M., </w:t>
      </w:r>
      <w:proofErr w:type="spellStart"/>
      <w:r>
        <w:rPr>
          <w:rFonts w:ascii="Times New Roman" w:hAnsi="Times New Roman" w:cs="Times New Roman"/>
          <w:lang w:val="en-US"/>
        </w:rPr>
        <w:t>Aalbersberg</w:t>
      </w:r>
      <w:proofErr w:type="spellEnd"/>
      <w:r>
        <w:rPr>
          <w:rFonts w:ascii="Times New Roman" w:hAnsi="Times New Roman" w:cs="Times New Roman"/>
          <w:lang w:val="en-US"/>
        </w:rPr>
        <w:t>, I. J., et al. (2016). The FAIR guiding principles for scienti</w:t>
      </w:r>
      <w:r>
        <w:rPr>
          <w:rFonts w:ascii="Times New Roman" w:hAnsi="Times New Roman" w:cs="Times New Roman"/>
          <w:lang w:val="en-US"/>
        </w:rPr>
        <w:t>fic data management and stewardship. Scientific Data, 3, 160018. https://doi.org/10.1038/sdata.2016.18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ELICIT IA. (2025). Herramienta de búsqueda de literatura científica. https://elicit.com/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Global Alliance for Genomics and Health (GA4GH). (2025, </w:t>
      </w:r>
      <w:proofErr w:type="spellStart"/>
      <w:r>
        <w:rPr>
          <w:rFonts w:ascii="Times New Roman" w:hAnsi="Times New Roman" w:cs="Times New Roman"/>
          <w:lang w:val="en-US"/>
        </w:rPr>
        <w:t>octubre</w:t>
      </w:r>
      <w:proofErr w:type="spellEnd"/>
      <w:r>
        <w:rPr>
          <w:rFonts w:ascii="Times New Roman" w:hAnsi="Times New Roman" w:cs="Times New Roman"/>
          <w:lang w:val="en-US"/>
        </w:rPr>
        <w:t>)</w:t>
      </w:r>
      <w:r>
        <w:rPr>
          <w:rFonts w:ascii="Times New Roman" w:hAnsi="Times New Roman" w:cs="Times New Roman"/>
          <w:lang w:val="en-US"/>
        </w:rPr>
        <w:t>. Framework for the responsible sharing of genomic and health data. https://www.ga4gh.org/news-events/publications/#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Paz-y-Miño, C. (2024). Desafíos de la ciencia para un desarrollo sostenible y equitativo. Editorial UTE. </w:t>
      </w:r>
      <w:r>
        <w:rPr>
          <w:rFonts w:ascii="Times New Roman" w:hAnsi="Times New Roman" w:cs="Times New Roman"/>
        </w:rPr>
        <w:t>https://www.cesarpazymino.com/single-post/libro-desaf%C3%ADos-de-la-ciencia-para-un-desarrollo-sostenible-y-equitativo-1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Rotimi</w:t>
      </w:r>
      <w:proofErr w:type="spellEnd"/>
      <w:r>
        <w:rPr>
          <w:rFonts w:ascii="Times New Roman" w:hAnsi="Times New Roman" w:cs="Times New Roman"/>
          <w:lang w:val="en-US"/>
        </w:rPr>
        <w:t xml:space="preserve">, C., &amp; </w:t>
      </w:r>
      <w:proofErr w:type="spellStart"/>
      <w:r>
        <w:rPr>
          <w:rFonts w:ascii="Times New Roman" w:hAnsi="Times New Roman" w:cs="Times New Roman"/>
          <w:lang w:val="en-US"/>
        </w:rPr>
        <w:t>Adeyemo</w:t>
      </w:r>
      <w:proofErr w:type="spellEnd"/>
      <w:r>
        <w:rPr>
          <w:rFonts w:ascii="Times New Roman" w:hAnsi="Times New Roman" w:cs="Times New Roman"/>
          <w:lang w:val="en-US"/>
        </w:rPr>
        <w:t xml:space="preserve">, A. (2021). From one human genome to a human </w:t>
      </w:r>
      <w:proofErr w:type="spellStart"/>
      <w:r>
        <w:rPr>
          <w:rFonts w:ascii="Times New Roman" w:hAnsi="Times New Roman" w:cs="Times New Roman"/>
          <w:lang w:val="en-US"/>
        </w:rPr>
        <w:t>pangenome</w:t>
      </w:r>
      <w:proofErr w:type="spellEnd"/>
      <w:r>
        <w:rPr>
          <w:rFonts w:ascii="Times New Roman" w:hAnsi="Times New Roman" w:cs="Times New Roman"/>
          <w:lang w:val="en-US"/>
        </w:rPr>
        <w:t>. Nature Medicine, 27, 1515–1518. https://doi.org/10.1038/s</w:t>
      </w:r>
      <w:r>
        <w:rPr>
          <w:rFonts w:ascii="Times New Roman" w:hAnsi="Times New Roman" w:cs="Times New Roman"/>
          <w:lang w:val="en-US"/>
        </w:rPr>
        <w:t>41591-021-01468-y</w:t>
      </w:r>
    </w:p>
    <w:p w:rsidR="00A01C0F" w:rsidRPr="00A01C0F" w:rsidRDefault="00A01C0F" w:rsidP="00A01C0F">
      <w:pPr>
        <w:numPr>
          <w:ilvl w:val="0"/>
          <w:numId w:val="6"/>
        </w:numPr>
        <w:shd w:val="clear" w:color="auto" w:fill="FEFEFE"/>
        <w:spacing w:before="225" w:after="0" w:line="240" w:lineRule="auto"/>
        <w:ind w:left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es-EC"/>
        </w:rPr>
      </w:pPr>
      <w:r w:rsidRPr="00A01C0F">
        <w:rPr>
          <w:rFonts w:ascii="Times New Roman" w:hAnsi="Times New Roman" w:cs="Times New Roman"/>
        </w:rPr>
        <w:t xml:space="preserve">Secretaría de Educación Superior, Ciencia, Tecnología e Innovación (SENESCYT). (2023, febrero 23). Ciencia abierta e investigación estratégica forman parte del compromiso firmado entre la Secretaría de Educación Superior y </w:t>
      </w:r>
      <w:proofErr w:type="spellStart"/>
      <w:r w:rsidRPr="00A01C0F">
        <w:rPr>
          <w:rFonts w:ascii="Times New Roman" w:hAnsi="Times New Roman" w:cs="Times New Roman"/>
        </w:rPr>
        <w:t>Openlab</w:t>
      </w:r>
      <w:proofErr w:type="spellEnd"/>
      <w:r w:rsidRPr="00A01C0F">
        <w:rPr>
          <w:rFonts w:ascii="Times New Roman" w:hAnsi="Times New Roman" w:cs="Times New Roman"/>
        </w:rPr>
        <w:t>. https:</w:t>
      </w:r>
      <w:r w:rsidRPr="00A01C0F">
        <w:rPr>
          <w:rFonts w:ascii="Times New Roman" w:hAnsi="Times New Roman" w:cs="Times New Roman"/>
        </w:rPr>
        <w:t xml:space="preserve">//www.gobiernoabierto.ec/ciencia-abierta-e-investigacion-estrategica-forman-parte-del-compromiso-firmado-entre-la-secretaria-de-educacion-superior-y-openlab/ </w:t>
      </w:r>
    </w:p>
    <w:p w:rsidR="00A01C0F" w:rsidRPr="00A01C0F" w:rsidRDefault="00A01C0F" w:rsidP="00A01C0F">
      <w:pPr>
        <w:pStyle w:val="ListParagraph"/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A01C0F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EPAS1/EGLN1: </w:t>
      </w:r>
      <w:hyperlink r:id="rId7" w:history="1">
        <w:r w:rsidRPr="00A01C0F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es-EC"/>
          </w:rPr>
          <w:t>https://pubmed.ncbi.nlm.nih.gov/22595196/</w:t>
        </w:r>
      </w:hyperlink>
      <w:r w:rsidRPr="00A01C0F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 </w:t>
      </w:r>
    </w:p>
    <w:p w:rsidR="00A01C0F" w:rsidRDefault="00A01C0F" w:rsidP="00A01C0F">
      <w:pPr>
        <w:shd w:val="clear" w:color="auto" w:fill="FEFEFE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A01C0F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RENACER: </w:t>
      </w:r>
      <w:hyperlink r:id="rId8" w:history="1">
        <w:r w:rsidRPr="00A01C0F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es-EC"/>
          </w:rPr>
          <w:t>https://proyectorenacerec.org/quienes-somos/</w:t>
        </w:r>
      </w:hyperlink>
      <w:r w:rsidRPr="00A01C0F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</w:t>
      </w:r>
    </w:p>
    <w:p w:rsidR="00A01C0F" w:rsidRPr="00A01C0F" w:rsidRDefault="00A01C0F" w:rsidP="00A01C0F">
      <w:pPr>
        <w:shd w:val="clear" w:color="auto" w:fill="FEFEFE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A01C0F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DECRETO EJECUTIVO 904: </w:t>
      </w:r>
      <w:hyperlink r:id="rId9" w:history="1">
        <w:r w:rsidRPr="00A01C0F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es-EC"/>
          </w:rPr>
          <w:t>https://www.telecomunicaciones.gob.ec/wp-content/uploads/2023/11/Decreto-Ejecutivo-No.-904.pdf</w:t>
        </w:r>
      </w:hyperlink>
    </w:p>
    <w:p w:rsidR="00A01C0F" w:rsidRPr="00A01C0F" w:rsidRDefault="00A01C0F" w:rsidP="00A01C0F">
      <w:pPr>
        <w:ind w:left="72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Han, E., </w:t>
      </w:r>
      <w:proofErr w:type="spellStart"/>
      <w:r>
        <w:rPr>
          <w:rFonts w:ascii="Times New Roman" w:hAnsi="Times New Roman" w:cs="Times New Roman"/>
        </w:rPr>
        <w:t>Carbonetto</w:t>
      </w:r>
      <w:proofErr w:type="spellEnd"/>
      <w:r>
        <w:rPr>
          <w:rFonts w:ascii="Times New Roman" w:hAnsi="Times New Roman" w:cs="Times New Roman"/>
        </w:rPr>
        <w:t xml:space="preserve">, P., Curtis, R., et al. </w:t>
      </w:r>
      <w:r>
        <w:rPr>
          <w:rFonts w:ascii="Times New Roman" w:hAnsi="Times New Roman" w:cs="Times New Roman"/>
          <w:lang w:val="en-US"/>
        </w:rPr>
        <w:t>(2017). Clustering of 770,000 genomes reveals post-col</w:t>
      </w:r>
      <w:r>
        <w:rPr>
          <w:rFonts w:ascii="Times New Roman" w:hAnsi="Times New Roman" w:cs="Times New Roman"/>
          <w:lang w:val="en-US"/>
        </w:rPr>
        <w:t>onial population structure of North America. Nature Communications, 8, 14238. https://doi.org/10.1038/ncomms14238</w:t>
      </w:r>
    </w:p>
    <w:p w:rsidR="006D3250" w:rsidRDefault="00A01C0F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Convenio sobre la Diversidad Biológica. (2010). Protocolo de Nagoya sobre acceso a los recursos genéticos y participación justa y equitativa e</w:t>
      </w:r>
      <w:r>
        <w:rPr>
          <w:rFonts w:ascii="Times New Roman" w:hAnsi="Times New Roman" w:cs="Times New Roman"/>
        </w:rPr>
        <w:t>n los beneficios que se deriven de su utilización. https://www.cbd.int/abs/</w:t>
      </w:r>
    </w:p>
    <w:p w:rsidR="006D3250" w:rsidRDefault="006D3250">
      <w:pPr>
        <w:ind w:left="720"/>
        <w:jc w:val="both"/>
        <w:rPr>
          <w:rFonts w:ascii="Times New Roman" w:hAnsi="Times New Roman" w:cs="Times New Roman"/>
        </w:rPr>
      </w:pPr>
    </w:p>
    <w:sectPr w:rsidR="006D3250">
      <w:pgSz w:w="11906" w:h="16838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048C2"/>
    <w:multiLevelType w:val="multilevel"/>
    <w:tmpl w:val="E3F0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97E00F6"/>
    <w:multiLevelType w:val="multilevel"/>
    <w:tmpl w:val="2312F2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9440C3"/>
    <w:multiLevelType w:val="multilevel"/>
    <w:tmpl w:val="61D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D21AF6"/>
    <w:multiLevelType w:val="multilevel"/>
    <w:tmpl w:val="1848C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293E37"/>
    <w:multiLevelType w:val="multilevel"/>
    <w:tmpl w:val="2BE2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08461A"/>
    <w:multiLevelType w:val="multilevel"/>
    <w:tmpl w:val="1042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6EA85F7F"/>
    <w:multiLevelType w:val="multilevel"/>
    <w:tmpl w:val="A490A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250"/>
    <w:rsid w:val="006D3250"/>
    <w:rsid w:val="00906AD8"/>
    <w:rsid w:val="00966105"/>
    <w:rsid w:val="00A01C0F"/>
    <w:rsid w:val="00CD5564"/>
    <w:rsid w:val="00F4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9C1B66-0B5E-4F43-ABE7-543DB7D9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paragraph" w:styleId="Heading3">
    <w:name w:val="heading 3"/>
    <w:basedOn w:val="Normal"/>
    <w:link w:val="Heading3Char"/>
    <w:uiPriority w:val="9"/>
    <w:qFormat/>
    <w:rsid w:val="005B2F21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C"/>
    </w:rPr>
  </w:style>
  <w:style w:type="paragraph" w:styleId="Heading4">
    <w:name w:val="heading 4"/>
    <w:basedOn w:val="Normal"/>
    <w:link w:val="Heading4Char"/>
    <w:uiPriority w:val="9"/>
    <w:qFormat/>
    <w:rsid w:val="005B2F21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qFormat/>
    <w:rsid w:val="005B2F21"/>
    <w:rPr>
      <w:rFonts w:ascii="Times New Roman" w:eastAsia="Times New Roman" w:hAnsi="Times New Roman" w:cs="Times New Roman"/>
      <w:b/>
      <w:bCs/>
      <w:sz w:val="27"/>
      <w:szCs w:val="27"/>
      <w:lang w:eastAsia="es-EC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B2F21"/>
    <w:rPr>
      <w:rFonts w:ascii="Times New Roman" w:eastAsia="Times New Roman" w:hAnsi="Times New Roman" w:cs="Times New Roman"/>
      <w:b/>
      <w:bCs/>
      <w:sz w:val="24"/>
      <w:szCs w:val="24"/>
      <w:lang w:eastAsia="es-EC"/>
    </w:rPr>
  </w:style>
  <w:style w:type="character" w:styleId="Strong">
    <w:name w:val="Strong"/>
    <w:basedOn w:val="DefaultParagraphFont"/>
    <w:uiPriority w:val="22"/>
    <w:qFormat/>
    <w:rsid w:val="005B2F21"/>
    <w:rPr>
      <w:b/>
      <w:bCs/>
    </w:rPr>
  </w:style>
  <w:style w:type="character" w:styleId="Emphasis">
    <w:name w:val="Emphasis"/>
    <w:basedOn w:val="DefaultParagraphFont"/>
    <w:uiPriority w:val="20"/>
    <w:qFormat/>
    <w:rsid w:val="005B2F21"/>
    <w:rPr>
      <w:i/>
      <w:iCs/>
    </w:rPr>
  </w:style>
  <w:style w:type="character" w:styleId="Hyperlink">
    <w:name w:val="Hyperlink"/>
    <w:basedOn w:val="DefaultParagraphFont"/>
    <w:uiPriority w:val="99"/>
    <w:unhideWhenUsed/>
    <w:rsid w:val="00D54E3D"/>
    <w:rPr>
      <w:color w:val="0563C1" w:themeColor="hyperlink"/>
      <w:u w:val="single"/>
    </w:rPr>
  </w:style>
  <w:style w:type="paragraph" w:customStyle="1" w:styleId="Ttulo">
    <w:name w:val="Título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Noto Sans Devanagari"/>
    </w:rPr>
  </w:style>
  <w:style w:type="paragraph" w:styleId="NormalWeb">
    <w:name w:val="Normal (Web)"/>
    <w:basedOn w:val="Normal"/>
    <w:uiPriority w:val="99"/>
    <w:semiHidden/>
    <w:unhideWhenUsed/>
    <w:qFormat/>
    <w:rsid w:val="005B2F2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paragraph" w:styleId="ListParagraph">
    <w:name w:val="List Paragraph"/>
    <w:basedOn w:val="Normal"/>
    <w:uiPriority w:val="34"/>
    <w:qFormat/>
    <w:rsid w:val="00D54E3D"/>
    <w:pPr>
      <w:ind w:left="720"/>
      <w:contextualSpacing/>
    </w:pPr>
  </w:style>
  <w:style w:type="numbering" w:customStyle="1" w:styleId="Ningunalista">
    <w:name w:val="Ninguna 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yectorenacerec.org/quienes-somo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ubmed.ncbi.nlm.nih.gov/2259519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enodo.org/me/requests/c3023ac1-2445-4880-94cd-14f135d4096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rcid.org/0000-0002-6693-734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telecomunicaciones.gob.ec/wp-content/uploads/2023/11/Decreto-Ejecutivo-No.-90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4095</Words>
  <Characters>22523</Characters>
  <Application>Microsoft Office Word</Application>
  <DocSecurity>0</DocSecurity>
  <Lines>187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Antonio Paz Y Miño Cepeda</dc:creator>
  <dc:description/>
  <cp:lastModifiedBy>Cesar Antonio Paz Y Miño Cepeda</cp:lastModifiedBy>
  <cp:revision>3</cp:revision>
  <dcterms:created xsi:type="dcterms:W3CDTF">2026-06-02T19:42:00Z</dcterms:created>
  <dcterms:modified xsi:type="dcterms:W3CDTF">2026-06-02T20:02:00Z</dcterms:modified>
  <dc:language>es-MX</dc:language>
</cp:coreProperties>
</file>